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522" w:rsidRDefault="00626FC7" w:rsidP="0071708B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 w:rsidRPr="00913522">
        <w:rPr>
          <w:rFonts w:ascii="Tahoma" w:eastAsia="Times New Roman" w:hAnsi="Tahoma" w:cs="Tahoma"/>
          <w:b/>
          <w:i/>
          <w:lang w:eastAsia="ru-RU"/>
        </w:rPr>
        <w:t>Приложение № 1</w:t>
      </w:r>
      <w:r w:rsidR="00D01A78" w:rsidRPr="00913522">
        <w:rPr>
          <w:rFonts w:ascii="Tahoma" w:eastAsia="Times New Roman" w:hAnsi="Tahoma" w:cs="Tahoma"/>
          <w:b/>
          <w:i/>
          <w:lang w:eastAsia="ru-RU"/>
        </w:rPr>
        <w:t xml:space="preserve"> к</w:t>
      </w:r>
    </w:p>
    <w:p w:rsidR="004F496A" w:rsidRDefault="0071708B" w:rsidP="004F496A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 xml:space="preserve">извещению о закупке </w:t>
      </w:r>
    </w:p>
    <w:p w:rsidR="00600247" w:rsidRDefault="00C03F01" w:rsidP="004F496A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 xml:space="preserve">на </w:t>
      </w:r>
      <w:r w:rsidRPr="00C03F01">
        <w:rPr>
          <w:rFonts w:ascii="Tahoma" w:eastAsia="Times New Roman" w:hAnsi="Tahoma" w:cs="Tahoma"/>
          <w:b/>
          <w:i/>
          <w:lang w:eastAsia="ru-RU"/>
        </w:rPr>
        <w:t xml:space="preserve">поставку </w:t>
      </w:r>
      <w:r w:rsidR="00DC1A11">
        <w:rPr>
          <w:rFonts w:ascii="Tahoma" w:eastAsia="Times New Roman" w:hAnsi="Tahoma" w:cs="Tahoma"/>
          <w:b/>
          <w:i/>
          <w:lang w:eastAsia="ru-RU"/>
        </w:rPr>
        <w:t>картриджей</w:t>
      </w:r>
      <w:r w:rsidR="00600247" w:rsidRPr="00600247">
        <w:rPr>
          <w:rFonts w:ascii="Tahoma" w:eastAsia="Times New Roman" w:hAnsi="Tahoma" w:cs="Tahoma"/>
          <w:b/>
          <w:i/>
          <w:lang w:eastAsia="ru-RU"/>
        </w:rPr>
        <w:t xml:space="preserve"> </w:t>
      </w:r>
    </w:p>
    <w:p w:rsidR="0071708B" w:rsidRPr="0071708B" w:rsidRDefault="00600247" w:rsidP="004F496A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 w:rsidRPr="00600247">
        <w:rPr>
          <w:rFonts w:ascii="Tahoma" w:eastAsia="Times New Roman" w:hAnsi="Tahoma" w:cs="Tahoma"/>
          <w:b/>
          <w:i/>
          <w:lang w:eastAsia="ru-RU"/>
        </w:rPr>
        <w:t>для офисной техники</w:t>
      </w:r>
      <w:r w:rsidR="0071708B" w:rsidRPr="0071708B">
        <w:rPr>
          <w:rFonts w:ascii="Tahoma" w:eastAsia="Times New Roman" w:hAnsi="Tahoma" w:cs="Tahoma"/>
          <w:b/>
          <w:i/>
          <w:lang w:eastAsia="ru-RU"/>
        </w:rPr>
        <w:t xml:space="preserve"> 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</w:t>
            </w:r>
            <w:proofErr w:type="spellStart"/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энерго</w:t>
            </w:r>
            <w:proofErr w:type="spellEnd"/>
            <w:r w:rsidRPr="00376737">
              <w:rPr>
                <w:rFonts w:ascii="Tahoma" w:eastAsia="Times New Roman" w:hAnsi="Tahoma" w:cs="Tahoma"/>
                <w:i/>
                <w:lang w:eastAsia="ru-RU"/>
              </w:rPr>
              <w:t>»</w:t>
            </w:r>
          </w:p>
          <w:p w:rsidR="00376737" w:rsidRPr="00376737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Место</w:t>
            </w:r>
            <w:r w:rsidR="0012107B">
              <w:rPr>
                <w:rFonts w:ascii="Tahoma" w:eastAsia="Times New Roman" w:hAnsi="Tahoma" w:cs="Tahoma"/>
                <w:i/>
                <w:lang w:eastAsia="ru-RU"/>
              </w:rPr>
              <w:t xml:space="preserve"> нахождения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: г. Мончегорск, </w:t>
            </w:r>
            <w:r w:rsidR="00996524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996524">
              <w:rPr>
                <w:rFonts w:ascii="Tahoma" w:eastAsia="Times New Roman" w:hAnsi="Tahoma" w:cs="Tahoma"/>
                <w:i/>
                <w:lang w:eastAsia="ru-RU"/>
              </w:rPr>
              <w:t xml:space="preserve">Металлургов, 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376737" w:rsidRPr="00376737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893E42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913522">
              <w:rPr>
                <w:rFonts w:ascii="Tahoma" w:eastAsia="Times New Roman" w:hAnsi="Tahoma" w:cs="Tahoma"/>
                <w:i/>
                <w:lang w:eastAsia="ru-RU"/>
              </w:rPr>
              <w:t>Гончару Андрею Владимировичу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, тел.: (815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6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) 6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-60-</w:t>
            </w:r>
            <w:r w:rsidR="00913522">
              <w:rPr>
                <w:rFonts w:ascii="Tahoma" w:eastAsia="Times New Roman" w:hAnsi="Tahoma" w:cs="Tahoma"/>
                <w:i/>
                <w:lang w:eastAsia="ru-RU"/>
              </w:rPr>
              <w:t>48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893E42" w:rsidRDefault="006C3E76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proofErr w:type="spellStart"/>
            <w:r w:rsidR="00913522">
              <w:rPr>
                <w:rFonts w:ascii="Tahoma" w:eastAsia="Times New Roman" w:hAnsi="Tahoma" w:cs="Tahoma"/>
                <w:i/>
                <w:lang w:val="en-US" w:eastAsia="ru-RU"/>
              </w:rPr>
              <w:t>goncharav</w:t>
            </w:r>
            <w:proofErr w:type="spellEnd"/>
            <w:r w:rsidR="00FD20E6" w:rsidRPr="00FD20E6">
              <w:rPr>
                <w:rFonts w:ascii="Tahoma" w:eastAsia="Times New Roman" w:hAnsi="Tahoma" w:cs="Tahoma"/>
                <w:i/>
                <w:lang w:eastAsia="ru-RU"/>
              </w:rPr>
              <w:t>@kolagmk.ru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A409A3" w:rsidRDefault="00913522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Гончару Андрею Владимировичу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39B4" w:rsidRPr="00975540" w:rsidRDefault="00B914E1" w:rsidP="00975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114B4" w:rsidP="00DC1A11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806BE8" w:rsidRPr="00806BE8">
              <w:rPr>
                <w:rFonts w:ascii="Tahoma" w:eastAsia="Times New Roman" w:hAnsi="Tahoma" w:cs="Tahoma"/>
                <w:i/>
                <w:lang w:eastAsia="ru-RU"/>
              </w:rPr>
              <w:t>поставк</w:t>
            </w:r>
            <w:r w:rsidR="00806BE8">
              <w:rPr>
                <w:rFonts w:ascii="Tahoma" w:eastAsia="Times New Roman" w:hAnsi="Tahoma" w:cs="Tahoma"/>
                <w:i/>
                <w:lang w:eastAsia="ru-RU"/>
              </w:rPr>
              <w:t>у</w:t>
            </w:r>
            <w:r w:rsidR="00806BE8" w:rsidRPr="00806BE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DC1A11">
              <w:rPr>
                <w:rFonts w:ascii="Tahoma" w:eastAsia="Times New Roman" w:hAnsi="Tahoma" w:cs="Tahoma"/>
                <w:i/>
                <w:lang w:eastAsia="ru-RU"/>
              </w:rPr>
              <w:t>картриджей</w:t>
            </w:r>
            <w:r w:rsidR="00600247" w:rsidRPr="00600247">
              <w:rPr>
                <w:rFonts w:ascii="Tahoma" w:eastAsia="Times New Roman" w:hAnsi="Tahoma" w:cs="Tahoma"/>
                <w:i/>
                <w:lang w:eastAsia="ru-RU"/>
              </w:rPr>
              <w:t xml:space="preserve"> для офисной техники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6C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913522" w:rsidP="00806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Поставка товара осуществляется одной партией доставкой на адрес: Мурманская область, г. </w:t>
            </w:r>
            <w:proofErr w:type="gramStart"/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Мончегорск,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B53626">
              <w:rPr>
                <w:rFonts w:ascii="Tahoma" w:eastAsia="Times New Roman" w:hAnsi="Tahoma" w:cs="Tahoma"/>
                <w:i/>
                <w:lang w:eastAsia="ru-RU"/>
              </w:rPr>
              <w:t>пр.</w:t>
            </w:r>
            <w:proofErr w:type="gramEnd"/>
            <w:r w:rsidRPr="00B53626">
              <w:rPr>
                <w:rFonts w:ascii="Tahoma" w:eastAsia="Times New Roman" w:hAnsi="Tahoma" w:cs="Tahoma"/>
                <w:i/>
                <w:lang w:eastAsia="ru-RU"/>
              </w:rPr>
              <w:t xml:space="preserve"> Металлургов, д. 45, корп. 2, 2 этаж, </w:t>
            </w:r>
            <w:proofErr w:type="spellStart"/>
            <w:r w:rsidRPr="00B53626">
              <w:rPr>
                <w:rFonts w:ascii="Tahoma" w:eastAsia="Times New Roman" w:hAnsi="Tahoma" w:cs="Tahoma"/>
                <w:i/>
                <w:lang w:eastAsia="ru-RU"/>
              </w:rPr>
              <w:t>каб</w:t>
            </w:r>
            <w:proofErr w:type="spellEnd"/>
            <w:r w:rsidRPr="00B53626">
              <w:rPr>
                <w:rFonts w:ascii="Tahoma" w:eastAsia="Times New Roman" w:hAnsi="Tahoma" w:cs="Tahoma"/>
                <w:i/>
                <w:lang w:eastAsia="ru-RU"/>
              </w:rPr>
              <w:t>. 211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6C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6C3E76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6C3E76" w:rsidRPr="006C3E76">
              <w:rPr>
                <w:rFonts w:ascii="Tahoma" w:eastAsia="Times New Roman" w:hAnsi="Tahoma" w:cs="Tahoma"/>
                <w:lang w:eastAsia="ru-RU"/>
              </w:rPr>
              <w:t>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D91" w:rsidRPr="00E63208" w:rsidRDefault="00D876A2" w:rsidP="00D80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876A2">
              <w:rPr>
                <w:rFonts w:ascii="Tahoma" w:eastAsia="Times New Roman" w:hAnsi="Tahoma" w:cs="Tahoma"/>
                <w:i/>
                <w:lang w:eastAsia="ru-RU"/>
              </w:rPr>
              <w:t>Поставка до 3</w:t>
            </w:r>
            <w:r w:rsidR="00D809B5">
              <w:rPr>
                <w:rFonts w:ascii="Tahoma" w:eastAsia="Times New Roman" w:hAnsi="Tahoma" w:cs="Tahoma"/>
                <w:i/>
                <w:lang w:val="en-US" w:eastAsia="ru-RU"/>
              </w:rPr>
              <w:t>0</w:t>
            </w:r>
            <w:r w:rsidRPr="00D876A2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="00D809B5">
              <w:rPr>
                <w:rFonts w:ascii="Tahoma" w:eastAsia="Times New Roman" w:hAnsi="Tahoma" w:cs="Tahoma"/>
                <w:i/>
                <w:lang w:val="en-US" w:eastAsia="ru-RU"/>
              </w:rPr>
              <w:t>6</w:t>
            </w:r>
            <w:r w:rsidRPr="00D876A2">
              <w:rPr>
                <w:rFonts w:ascii="Tahoma" w:eastAsia="Times New Roman" w:hAnsi="Tahoma" w:cs="Tahoma"/>
                <w:i/>
                <w:lang w:eastAsia="ru-RU"/>
              </w:rPr>
              <w:t>.2021 г. включительно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13522" w:rsidRDefault="00DC1A11" w:rsidP="00FF0D91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C1A11">
              <w:rPr>
                <w:rFonts w:ascii="Tahoma" w:eastAsia="Times New Roman" w:hAnsi="Tahoma" w:cs="Tahoma"/>
                <w:i/>
                <w:lang w:eastAsia="ru-RU"/>
              </w:rPr>
              <w:t>454 000,00 (четыреста пятьдесят четыре тысячи) рублей 00 коп. без учета НДС</w:t>
            </w:r>
            <w:r w:rsidR="00913522" w:rsidRPr="0091352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3781" w:rsidRDefault="00EC3781" w:rsidP="00913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EC3781">
              <w:rPr>
                <w:rFonts w:ascii="Tahoma" w:eastAsia="Times New Roman" w:hAnsi="Tahoma" w:cs="Tahoma"/>
                <w:i/>
                <w:lang w:eastAsia="ru-RU"/>
              </w:rPr>
              <w:t>Оплата цены товара осуществляется Покупателем в течение 60 (шестидесяти) банковских дней с даты подписания уполномоченными представителями Сторон товарной накладной или УПД</w:t>
            </w:r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840F82" w:rsidRPr="005D4491" w:rsidRDefault="00913522" w:rsidP="00913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>Вид расчетов: безналичный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C865C1" w:rsidRPr="007A3C1C" w:rsidRDefault="00C865C1" w:rsidP="00C86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913522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lang w:eastAsia="ru-RU"/>
              </w:rPr>
              <w:t>Гарантийный срок в соответствии с установленным сроком завода изготовителя</w:t>
            </w:r>
            <w:r w:rsidR="00866A5E" w:rsidRPr="00866A5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DC1A1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26</w:t>
            </w:r>
            <w:r w:rsidR="008A4CC7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913522" w:rsidRPr="0091352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FF150B" w:rsidRPr="00FF150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4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EC3781" w:rsidRPr="00EC378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0A35F4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г. по </w:t>
            </w:r>
            <w:r w:rsidR="00DC1A1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11</w:t>
            </w:r>
            <w:r w:rsidR="006F6AB7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5779C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FF150B" w:rsidRPr="00FF150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5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EC3781" w:rsidRPr="00EC378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0A35F4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7A689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включительно</w:t>
            </w:r>
            <w:r w:rsidR="0085619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</w:p>
          <w:p w:rsidR="00B914E1" w:rsidRPr="00A409A3" w:rsidRDefault="00B914E1" w:rsidP="00BD56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Посредств</w:t>
            </w:r>
            <w:r w:rsidR="00696E17">
              <w:rPr>
                <w:rFonts w:ascii="Tahoma" w:eastAsia="Times New Roman" w:hAnsi="Tahoma" w:cs="Tahoma"/>
                <w:i/>
                <w:lang w:eastAsia="ru-RU"/>
              </w:rPr>
              <w:t>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м электронной торговой площадки</w:t>
            </w:r>
          </w:p>
          <w:p w:rsidR="00B36EA1" w:rsidRPr="007A3C1C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A6891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 (оценочные критерии)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15180C" w:rsidRPr="006A7E73" w:rsidRDefault="0015180C" w:rsidP="0015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отборочным критериям. </w:t>
            </w: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Оценка Заявок, прошедших отборочную стадию, осуществляется на основании Матрицы оценки предложений, критерии которой указаны в «Перечне критериев оценки заявок участников».</w:t>
            </w: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критерии: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Правильность оформления заявки и порядка ее представления - Заявка и комплект документов, оформленные в соответствии с закупочной документацией.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Все документы Участников должны быть представлены в электронном виде по средствам ЭТП (rts-tender.ru).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6A7E73">
              <w:rPr>
                <w:rFonts w:ascii="Tahoma" w:hAnsi="Tahoma" w:cs="Tahoma"/>
                <w:i/>
                <w:sz w:val="22"/>
                <w:szCs w:val="18"/>
              </w:rPr>
              <w:t>pdf</w:t>
            </w:r>
            <w:proofErr w:type="spellEnd"/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. При создании копий документов в формате </w:t>
            </w:r>
            <w:proofErr w:type="spellStart"/>
            <w:r w:rsidRPr="006A7E73">
              <w:rPr>
                <w:rFonts w:ascii="Tahoma" w:hAnsi="Tahoma" w:cs="Tahoma"/>
                <w:i/>
                <w:sz w:val="22"/>
                <w:szCs w:val="18"/>
              </w:rPr>
              <w:t>pdf</w:t>
            </w:r>
            <w:proofErr w:type="spellEnd"/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прикрепляются к поданной заявке в электронном виде. Названия файлов должны быть на русском языке.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Правильность оформления коммерческого предложения, и карточки контрагента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Коммерческое предложение, карточка контрагента (приложения к закупочной документации).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Отсутствие сведений об Участнике закупки в следующих реестрах недобросовестных поставщиков: 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Письмо, подтверждающее отсутствие/наличие конфликта интересов с Заказчиком, заверенное руководителем.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Соответствие необходимым требованиям, предъявляемым к контрагентам, оказывающим услуги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Подписанная Участником закупки Справка о соответствии необходимым требованиям (приложение к закупочной документации).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Не находиться в процессе ликвидации (для юридического лица) и не быть признанным по решению арбитражного суда несостоятельным (банкротом)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- Справка о не нахождении участника закупки в процессе ликвидации (для юридического лица); Справка об отсутствии в отношении участника закупки решения арбитражного суда о признании его несостоятельным (банкротом).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Справка об отсутствии ареста имущества участника закупки, наложенного по решению суда, административного органа; Справка о не приостановлении деятельности участника закупки.</w:t>
            </w:r>
          </w:p>
          <w:p w:rsidR="002439B4" w:rsidRPr="007A3C1C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hAnsi="Tahoma" w:cs="Tahoma"/>
                <w:b/>
                <w:i/>
                <w:szCs w:val="18"/>
              </w:rPr>
              <w:t>Перечень документов, подтверждающих правоспособность</w:t>
            </w:r>
            <w:r w:rsidRPr="006A7E73">
              <w:rPr>
                <w:rFonts w:ascii="Tahoma" w:hAnsi="Tahoma" w:cs="Tahoma"/>
                <w:i/>
                <w:szCs w:val="18"/>
              </w:rPr>
              <w:t xml:space="preserve"> - В соответствии с п/п 14 информационной карты.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866A5E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B914E1" w:rsidRPr="007A3C1C" w:rsidRDefault="00EC5351" w:rsidP="00DC1A1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до </w:t>
            </w:r>
            <w:r w:rsidR="00DC1A11">
              <w:rPr>
                <w:rFonts w:ascii="Tahoma" w:eastAsia="Times New Roman" w:hAnsi="Tahoma" w:cs="Tahoma"/>
                <w:i/>
                <w:lang w:eastAsia="ru-RU"/>
              </w:rPr>
              <w:t>18</w:t>
            </w:r>
            <w:r w:rsidR="00913522" w:rsidRPr="00EC5351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="00FF150B" w:rsidRPr="00FF150B">
              <w:rPr>
                <w:rFonts w:ascii="Tahoma" w:eastAsia="Times New Roman" w:hAnsi="Tahoma" w:cs="Tahoma"/>
                <w:i/>
                <w:lang w:eastAsia="ru-RU"/>
              </w:rPr>
              <w:t>5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EC3781" w:rsidRPr="00D809B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E01714" w:rsidRPr="005A123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6A5E" w:rsidRDefault="00866A5E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ВАЖНО!!!</w:t>
            </w:r>
          </w:p>
          <w:p w:rsidR="00B36EA1" w:rsidRPr="00E01714" w:rsidRDefault="00866A5E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 xml:space="preserve">- </w:t>
            </w:r>
            <w:r w:rsidR="00B36EA1" w:rsidRPr="00537E98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="00B36EA1" w:rsidRPr="00E01714">
              <w:rPr>
                <w:rFonts w:ascii="Tahoma" w:eastAsia="Times New Roman" w:hAnsi="Tahoma" w:cs="Tahoma"/>
                <w:i/>
                <w:sz w:val="24"/>
                <w:lang w:eastAsia="ru-RU"/>
              </w:rPr>
              <w:t>.</w:t>
            </w:r>
          </w:p>
          <w:p w:rsidR="00B36EA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82205F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626FC7" w:rsidRDefault="00626FC7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14. </w:t>
            </w:r>
            <w:r w:rsidRPr="00626FC7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Декларация </w:t>
            </w:r>
            <w:r w:rsidR="0045569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(при наличии) </w:t>
            </w:r>
            <w:r w:rsidRPr="00626FC7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  <w:p w:rsid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82205F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</w:t>
            </w:r>
            <w:r w:rsidRPr="00AF419A">
              <w:rPr>
                <w:rFonts w:ascii="Tahoma" w:eastAsia="Times New Roman" w:hAnsi="Tahoma" w:cs="Tahoma"/>
                <w:i/>
                <w:color w:val="000000"/>
                <w:vertAlign w:val="superscript"/>
                <w:lang w:eastAsia="ru-RU"/>
              </w:rPr>
              <w:footnoteReference w:id="1"/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B36EA1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квалифицированного сертификата).</w:t>
            </w:r>
          </w:p>
          <w:p w:rsidR="00626FC7" w:rsidRPr="00866A5E" w:rsidRDefault="00626FC7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10. Д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еклараци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я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о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принадлежности к 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субъектам малого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или среднего 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предпринимательства 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(копия,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заверенная уполномоченным лицом с указанием даты заверения).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стоимость лота.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6FC7" w:rsidRDefault="00626FC7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1. </w:t>
            </w:r>
            <w:r w:rsidRPr="00626FC7">
              <w:rPr>
                <w:rFonts w:ascii="Tahoma" w:eastAsia="Times New Roman" w:hAnsi="Tahoma" w:cs="Tahoma"/>
                <w:i/>
                <w:lang w:eastAsia="ru-RU"/>
              </w:rPr>
              <w:t>Заказчик отстраняет от участия в закупочной процедуре Участника сведения о котором отсутствует в едином реестре субъектов малого и среднего предпринимательства расположенном в сети интернет по адресу https://ofd.nalog.ru</w:t>
            </w:r>
          </w:p>
          <w:p w:rsidR="00B36EA1" w:rsidRPr="007A3C1C" w:rsidRDefault="00626FC7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не допускает к участию в закупочной процедуре заявки, поданные с опозданием, т.е. после окончания срока приема заявок (п.1</w:t>
            </w:r>
            <w:r w:rsidR="00B36EA1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Информационной карты);</w:t>
            </w:r>
          </w:p>
          <w:p w:rsidR="00B36EA1" w:rsidRPr="007A3C1C" w:rsidRDefault="00626FC7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отстраняет от участия в закупочной процедуре Участника, чья заявка не соответствует отборочным критериям,</w:t>
            </w:r>
            <w:r w:rsidR="00A16B3D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B36EA1" w:rsidRPr="007A3C1C" w:rsidRDefault="00626FC7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может отклонить предложение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B65AD">
              <w:rPr>
                <w:rFonts w:ascii="Tahoma" w:eastAsia="Times New Roman" w:hAnsi="Tahoma" w:cs="Tahoma"/>
                <w:i/>
                <w:lang w:eastAsia="ru-RU"/>
              </w:rPr>
              <w:t>Дата и время проведения: дата и время проведение переторжки будет назначено в зависимости от количества участников и опубликовано на ЭТП 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Переторжка, направлена на снижение стоимости коммерческого предложения, поданного в составе заявки.</w:t>
            </w:r>
          </w:p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</w:p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переторжке прислать по средствам факса, эл. почты, ЭТП или нарочно письменное подтверждение своего окончательного коммерческого предложения, скрепленное подписью и печатью.</w:t>
            </w:r>
          </w:p>
          <w:p w:rsidR="00B36EA1" w:rsidRPr="007A3C1C" w:rsidRDefault="0015180C" w:rsidP="0015180C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7A3C1C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B36EA1" w:rsidRPr="007A3C1C" w:rsidRDefault="00B36EA1" w:rsidP="00BE74F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- признать запрос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несостоявшимся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ind w:firstLine="721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Заказчик вправе отменить конкурентную закупку по предмету закупки (лоту) до наступления </w:t>
            </w:r>
            <w:r w:rsidRPr="006A7E73">
              <w:rPr>
                <w:rFonts w:ascii="Tahoma" w:hAnsi="Tahoma" w:cs="Tahoma"/>
                <w:i/>
              </w:rPr>
              <w:t>даты и времени окончания срока подачи заявок на участие в конкурентной закупке.</w:t>
            </w:r>
          </w:p>
          <w:p w:rsidR="00B36EA1" w:rsidRPr="007A3C1C" w:rsidRDefault="0015180C" w:rsidP="0015180C">
            <w:pPr>
              <w:pStyle w:val="af4"/>
              <w:numPr>
                <w:ilvl w:val="0"/>
                <w:numId w:val="22"/>
              </w:numPr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eastAsiaTheme="minorHAnsi" w:hAnsi="Tahoma" w:cs="Tahoma"/>
                <w:i/>
                <w:sz w:val="22"/>
                <w:szCs w:val="22"/>
                <w:lang w:eastAsia="en-US"/>
              </w:rPr>
              <w:t>Решение об отмене конкурентной закупки размещается в ЕИС (при размещении закупки в ЕИС) в день принятия этого решения. По истечении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документации, не позднее, чем за 2 дня до истечения срока подачи Заявок. </w:t>
            </w:r>
          </w:p>
          <w:p w:rsidR="0015180C" w:rsidRPr="006A7E73" w:rsidRDefault="0015180C" w:rsidP="0015180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3 дней со дня получения запроса. Заказчик оставляет за собой право не давать разъяснения на запросы, поступившие позднее, чем за 2 дня до окончания срока подачи заявок. </w:t>
            </w:r>
          </w:p>
          <w:p w:rsidR="00B36EA1" w:rsidRPr="00E97188" w:rsidRDefault="0015180C" w:rsidP="0015180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hAnsi="Tahoma" w:cs="Tahoma"/>
                <w:i/>
              </w:rPr>
              <w:t xml:space="preserve"> </w:t>
            </w:r>
            <w:r w:rsidRPr="006A7E73">
              <w:rPr>
                <w:rFonts w:ascii="Tahoma" w:hAnsi="Tahoma" w:cs="Tahoma"/>
                <w:i/>
              </w:rPr>
              <w:t>Исполнитель закупки до истечения срока приема заявок Участников вправе продлить этот срок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B875A8" w:rsidRDefault="00BB536D" w:rsidP="009725B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B36EA1" w:rsidRPr="007A3C1C" w:rsidRDefault="00C865C1" w:rsidP="00DC1A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r w:rsidR="0015180C">
              <w:rPr>
                <w:rFonts w:ascii="Tahoma" w:eastAsia="Times New Roman" w:hAnsi="Tahoma" w:cs="Tahoma"/>
                <w:i/>
                <w:lang w:eastAsia="ru-RU"/>
              </w:rPr>
              <w:t xml:space="preserve">период </w:t>
            </w:r>
            <w:r w:rsidR="0015180C" w:rsidRPr="0015180C"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="0015180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DC1A11">
              <w:rPr>
                <w:rFonts w:ascii="Tahoma" w:eastAsia="Times New Roman" w:hAnsi="Tahoma" w:cs="Tahoma"/>
                <w:i/>
                <w:lang w:eastAsia="ru-RU"/>
              </w:rPr>
              <w:t>18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913522" w:rsidRPr="00C865C1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FF150B" w:rsidRPr="00FF150B">
              <w:rPr>
                <w:rFonts w:ascii="Tahoma" w:eastAsia="Times New Roman" w:hAnsi="Tahoma" w:cs="Tahoma"/>
                <w:i/>
                <w:lang w:eastAsia="ru-RU"/>
              </w:rPr>
              <w:t>5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lang w:eastAsia="ru-RU"/>
              </w:rPr>
              <w:t>20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  <w:r w:rsidR="0015180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15180C" w:rsidRPr="00BB65AD">
              <w:rPr>
                <w:rFonts w:ascii="Tahoma" w:eastAsia="Times New Roman" w:hAnsi="Tahoma" w:cs="Tahoma"/>
                <w:i/>
                <w:lang w:eastAsia="ru-RU"/>
              </w:rPr>
              <w:t>в зависимости от количества участников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F419A" w:rsidRDefault="00AF419A" w:rsidP="00B875A8">
      <w:pPr>
        <w:rPr>
          <w:rFonts w:ascii="Tahoma" w:hAnsi="Tahoma" w:cs="Tahoma"/>
          <w:b/>
          <w:caps/>
          <w:color w:val="FF0000"/>
        </w:rPr>
      </w:pPr>
    </w:p>
    <w:p w:rsidR="00AF419A" w:rsidRDefault="00AF419A" w:rsidP="00B875A8">
      <w:pPr>
        <w:rPr>
          <w:rFonts w:ascii="Tahoma" w:hAnsi="Tahoma" w:cs="Tahoma"/>
          <w:b/>
          <w:caps/>
          <w:color w:val="FF0000"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BE74F7">
        <w:rPr>
          <w:rFonts w:ascii="Tahoma" w:eastAsia="Times New Roman" w:hAnsi="Tahoma" w:cs="Tahoma"/>
          <w:b/>
          <w:lang w:eastAsia="ru-RU"/>
        </w:rPr>
        <w:t>запросе котировок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12107B">
        <w:rPr>
          <w:rFonts w:ascii="Tahoma" w:eastAsia="Times New Roman" w:hAnsi="Tahoma" w:cs="Tahoma"/>
          <w:b/>
          <w:u w:val="single"/>
          <w:lang w:eastAsia="ru-RU"/>
        </w:rPr>
        <w:t>Извещение</w:t>
      </w:r>
      <w:r w:rsidRPr="00B163FA">
        <w:rPr>
          <w:rFonts w:ascii="Tahoma" w:eastAsia="Times New Roman" w:hAnsi="Tahoma" w:cs="Tahoma"/>
          <w:b/>
          <w:u w:val="single"/>
          <w:lang w:eastAsia="ru-RU"/>
        </w:rPr>
        <w:t xml:space="preserve">, </w:t>
      </w:r>
      <w:r w:rsidRPr="00944F23">
        <w:rPr>
          <w:rFonts w:ascii="Tahoma" w:eastAsia="Times New Roman" w:hAnsi="Tahoma" w:cs="Tahoma"/>
          <w:b/>
          <w:u w:val="single"/>
          <w:lang w:eastAsia="ru-RU"/>
        </w:rPr>
        <w:t>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</w:t>
      </w:r>
      <w:r w:rsidR="00BE74F7">
        <w:rPr>
          <w:rFonts w:ascii="Tahoma" w:eastAsia="Times New Roman" w:hAnsi="Tahoma" w:cs="Tahoma"/>
          <w:lang w:eastAsia="ru-RU"/>
        </w:rPr>
        <w:t>котировок</w:t>
      </w:r>
      <w:r w:rsidR="009E67BF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F82778" w:rsidRDefault="00BA72B8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</w:pPr>
            <w:r w:rsidRPr="00F82778"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1F7148" w:rsidRDefault="00913522" w:rsidP="00E33EF7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1F7148">
              <w:rPr>
                <w:rFonts w:ascii="Tahoma" w:hAnsi="Tahoma" w:cs="Tahoma"/>
                <w:b/>
              </w:rPr>
              <w:t xml:space="preserve">поставка </w:t>
            </w:r>
            <w:r w:rsidR="00E33EF7">
              <w:rPr>
                <w:rFonts w:ascii="Tahoma" w:hAnsi="Tahoma" w:cs="Tahoma"/>
                <w:b/>
              </w:rPr>
              <w:t>картриджей</w:t>
            </w:r>
            <w:r w:rsidR="00637615" w:rsidRPr="001F7148">
              <w:rPr>
                <w:rFonts w:ascii="Tahoma" w:hAnsi="Tahoma" w:cs="Tahoma"/>
                <w:b/>
              </w:rPr>
              <w:t xml:space="preserve"> для офисной техники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</w:t>
      </w:r>
      <w:proofErr w:type="spellStart"/>
      <w:r>
        <w:rPr>
          <w:rFonts w:ascii="Tahoma" w:eastAsia="Times New Roman" w:hAnsi="Tahoma" w:cs="Tahoma"/>
          <w:lang w:eastAsia="ru-RU"/>
        </w:rPr>
        <w:t>энерго</w:t>
      </w:r>
      <w:proofErr w:type="spellEnd"/>
      <w:r>
        <w:rPr>
          <w:rFonts w:ascii="Tahoma" w:eastAsia="Times New Roman" w:hAnsi="Tahoma" w:cs="Tahoma"/>
          <w:lang w:eastAsia="ru-RU"/>
        </w:rPr>
        <w:t>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1. </w:t>
            </w:r>
            <w:proofErr w:type="gramStart"/>
            <w:r w:rsidRPr="00B163FA">
              <w:rPr>
                <w:rFonts w:ascii="Tahoma" w:eastAsia="Times New Roman" w:hAnsi="Tahoma" w:cs="Tahoma"/>
                <w:lang w:eastAsia="ru-RU"/>
              </w:rPr>
              <w:t>Ф.И.О. ,</w:t>
            </w:r>
            <w:proofErr w:type="gramEnd"/>
            <w:r w:rsidRPr="00B163FA">
              <w:rPr>
                <w:rFonts w:ascii="Tahoma" w:eastAsia="Times New Roman" w:hAnsi="Tahoma" w:cs="Tahoma"/>
                <w:lang w:eastAsia="ru-RU"/>
              </w:rPr>
              <w:t xml:space="preserve">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2. </w:t>
            </w:r>
            <w:proofErr w:type="gramStart"/>
            <w:r w:rsidRPr="00B163FA">
              <w:rPr>
                <w:rFonts w:ascii="Tahoma" w:eastAsia="Times New Roman" w:hAnsi="Tahoma" w:cs="Tahoma"/>
                <w:lang w:eastAsia="ru-RU"/>
              </w:rPr>
              <w:t>Ф.И.О. ,</w:t>
            </w:r>
            <w:proofErr w:type="gramEnd"/>
            <w:r w:rsidRPr="00B163FA">
              <w:rPr>
                <w:rFonts w:ascii="Tahoma" w:eastAsia="Times New Roman" w:hAnsi="Tahoma" w:cs="Tahoma"/>
                <w:lang w:eastAsia="ru-RU"/>
              </w:rPr>
              <w:t xml:space="preserve">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 xml:space="preserve">(наименование </w:t>
      </w:r>
      <w:proofErr w:type="gramStart"/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691FB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не</w:t>
      </w:r>
      <w:proofErr w:type="gramEnd"/>
      <w:r w:rsidRPr="00B163FA">
        <w:rPr>
          <w:rFonts w:ascii="Tahoma" w:eastAsia="Times New Roman" w:hAnsi="Tahoma" w:cs="Tahoma"/>
          <w:lang w:eastAsia="ru-RU"/>
        </w:rPr>
        <w:t xml:space="preserve"> имеет к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="00F82778" w:rsidRPr="00F82778">
        <w:rPr>
          <w:rFonts w:ascii="Tahoma" w:eastAsia="Times New Roman" w:hAnsi="Tahoma" w:cs="Tahoma"/>
          <w:i/>
          <w:lang w:eastAsia="ru-RU"/>
        </w:rPr>
        <w:t>иное уполномоченное лицо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   </w:t>
      </w:r>
      <w:r w:rsidRPr="00B163FA">
        <w:rPr>
          <w:rFonts w:ascii="Tahoma" w:eastAsia="Times New Roman" w:hAnsi="Tahoma" w:cs="Tahoma"/>
          <w:i/>
          <w:iCs/>
          <w:lang w:eastAsia="ru-RU"/>
        </w:rPr>
        <w:t>(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C20F0" w:rsidRDefault="004C20F0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8071FA" w:rsidRDefault="008071FA">
      <w:pPr>
        <w:rPr>
          <w:rFonts w:ascii="Tahoma" w:eastAsia="Times New Roman" w:hAnsi="Tahoma" w:cs="Tahoma"/>
          <w:i/>
          <w:lang w:eastAsia="ru-RU"/>
        </w:rPr>
      </w:pPr>
      <w:r>
        <w:rPr>
          <w:rFonts w:ascii="Tahoma" w:eastAsia="Times New Roman" w:hAnsi="Tahoma" w:cs="Tahoma"/>
          <w:i/>
          <w:lang w:eastAsia="ru-RU"/>
        </w:rPr>
        <w:br w:type="page"/>
      </w:r>
    </w:p>
    <w:p w:rsidR="00913522" w:rsidRDefault="00913522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t>На бланке предприятия-участника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</w:t>
      </w:r>
      <w:r w:rsidR="00A16B3D">
        <w:rPr>
          <w:rFonts w:ascii="Tahoma" w:eastAsia="Times New Roman" w:hAnsi="Tahoma" w:cs="Tahoma"/>
          <w:lang w:eastAsia="ru-RU"/>
        </w:rPr>
        <w:t>Извещение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982B2C" w:rsidRDefault="004C20F0" w:rsidP="00F82778">
      <w:pPr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ru-RU"/>
        </w:rPr>
      </w:pPr>
      <w:r w:rsidRPr="00ED78AB">
        <w:rPr>
          <w:rFonts w:ascii="Tahoma" w:eastAsia="Times New Roman" w:hAnsi="Tahoma" w:cs="Tahoma"/>
          <w:b/>
          <w:u w:val="single"/>
          <w:lang w:eastAsia="ru-RU"/>
        </w:rPr>
        <w:t>_</w:t>
      </w:r>
      <w:r w:rsidR="00806BE8" w:rsidRPr="00806BE8">
        <w:rPr>
          <w:b/>
          <w:sz w:val="26"/>
          <w:szCs w:val="26"/>
        </w:rPr>
        <w:t xml:space="preserve"> </w:t>
      </w:r>
      <w:r w:rsidR="00806BE8" w:rsidRPr="001F7148">
        <w:rPr>
          <w:rFonts w:ascii="Tahoma" w:hAnsi="Tahoma" w:cs="Tahoma"/>
          <w:b/>
        </w:rPr>
        <w:t xml:space="preserve">поставка </w:t>
      </w:r>
      <w:r w:rsidR="00E33EF7">
        <w:rPr>
          <w:rFonts w:ascii="Tahoma" w:hAnsi="Tahoma" w:cs="Tahoma"/>
          <w:b/>
        </w:rPr>
        <w:t>картриджей</w:t>
      </w:r>
      <w:r w:rsidR="00637615" w:rsidRPr="001F7148">
        <w:rPr>
          <w:rFonts w:ascii="Tahoma" w:hAnsi="Tahoma" w:cs="Tahoma"/>
          <w:b/>
        </w:rPr>
        <w:t xml:space="preserve"> для офисной техники</w:t>
      </w:r>
      <w:r w:rsidR="00637615" w:rsidRPr="00C630DE">
        <w:rPr>
          <w:b/>
          <w:sz w:val="26"/>
          <w:szCs w:val="26"/>
        </w:rPr>
        <w:t xml:space="preserve"> </w:t>
      </w:r>
      <w:r w:rsidR="00982B2C" w:rsidRPr="00C630DE">
        <w:rPr>
          <w:b/>
          <w:sz w:val="26"/>
          <w:szCs w:val="26"/>
        </w:rPr>
        <w:t>_</w:t>
      </w:r>
    </w:p>
    <w:p w:rsidR="001424F6" w:rsidRPr="00B163FA" w:rsidRDefault="001424F6" w:rsidP="00406392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(наименование лота)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</w:t>
      </w:r>
      <w:r w:rsidR="00F82778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A16B3D">
        <w:rPr>
          <w:rFonts w:ascii="Tahoma" w:eastAsia="Times New Roman" w:hAnsi="Tahoma" w:cs="Tahoma"/>
          <w:lang w:eastAsia="ru-RU"/>
        </w:rPr>
        <w:t xml:space="preserve">(оказания услуг) </w:t>
      </w:r>
      <w:r w:rsidRPr="00B163FA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A16B3D">
        <w:rPr>
          <w:rFonts w:ascii="Tahoma" w:eastAsia="Times New Roman" w:hAnsi="Tahoma" w:cs="Tahoma"/>
          <w:lang w:eastAsia="ru-RU"/>
        </w:rPr>
        <w:t>проектом договора</w:t>
      </w:r>
      <w:r w:rsidRPr="00B163FA">
        <w:rPr>
          <w:rFonts w:ascii="Tahoma" w:eastAsia="Times New Roman" w:hAnsi="Tahoma" w:cs="Tahoma"/>
          <w:lang w:eastAsia="ru-RU"/>
        </w:rPr>
        <w:t>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2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596"/>
        <w:gridCol w:w="778"/>
        <w:gridCol w:w="792"/>
        <w:gridCol w:w="1161"/>
        <w:gridCol w:w="1452"/>
        <w:gridCol w:w="686"/>
        <w:gridCol w:w="501"/>
        <w:gridCol w:w="792"/>
        <w:gridCol w:w="818"/>
        <w:gridCol w:w="818"/>
        <w:gridCol w:w="818"/>
      </w:tblGrid>
      <w:tr w:rsidR="00944F23" w:rsidRPr="00285CBE" w:rsidTr="00944F23">
        <w:trPr>
          <w:trHeight w:val="975"/>
        </w:trPr>
        <w:tc>
          <w:tcPr>
            <w:tcW w:w="502" w:type="dxa"/>
          </w:tcPr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596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ГОСТ</w:t>
            </w:r>
            <w:r>
              <w:rPr>
                <w:rFonts w:ascii="Tahoma" w:hAnsi="Tahoma" w:cs="Tahoma"/>
                <w:sz w:val="20"/>
              </w:rPr>
              <w:t>, СТО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Тех.</w:t>
            </w:r>
          </w:p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285CBE">
              <w:rPr>
                <w:rFonts w:ascii="Tahoma" w:hAnsi="Tahoma" w:cs="Tahoma"/>
                <w:sz w:val="20"/>
              </w:rPr>
              <w:t>хар</w:t>
            </w:r>
            <w:proofErr w:type="spellEnd"/>
            <w:r w:rsidRPr="00285CBE">
              <w:rPr>
                <w:rFonts w:ascii="Tahoma" w:hAnsi="Tahoma" w:cs="Tahoma"/>
                <w:sz w:val="20"/>
              </w:rPr>
              <w:t>-ка</w:t>
            </w:r>
          </w:p>
        </w:tc>
        <w:tc>
          <w:tcPr>
            <w:tcW w:w="1452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</w:t>
            </w:r>
            <w:r w:rsidRPr="00285CBE">
              <w:rPr>
                <w:rFonts w:ascii="Tahoma" w:hAnsi="Tahoma" w:cs="Tahoma"/>
                <w:sz w:val="20"/>
              </w:rPr>
              <w:t xml:space="preserve">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944F23" w:rsidRPr="00E21119" w:rsidTr="00944F23">
        <w:trPr>
          <w:trHeight w:val="472"/>
        </w:trPr>
        <w:tc>
          <w:tcPr>
            <w:tcW w:w="502" w:type="dxa"/>
            <w:tcBorders>
              <w:bottom w:val="single" w:sz="4" w:space="0" w:color="auto"/>
            </w:tcBorders>
          </w:tcPr>
          <w:p w:rsidR="00944F23" w:rsidRPr="00391482" w:rsidRDefault="00944F23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944F23" w:rsidRPr="00E21119" w:rsidTr="00944F23">
        <w:trPr>
          <w:trHeight w:val="47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BD042B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</w:t>
      </w:r>
      <w:r w:rsidR="00BD042B" w:rsidRPr="00B163FA">
        <w:rPr>
          <w:rFonts w:ascii="Tahoma" w:eastAsia="Times New Roman" w:hAnsi="Tahoma" w:cs="Tahoma"/>
          <w:lang w:eastAsia="ru-RU"/>
        </w:rPr>
        <w:t xml:space="preserve">выполнить </w:t>
      </w:r>
      <w:r w:rsidR="00BD042B" w:rsidRPr="001F7148">
        <w:rPr>
          <w:rFonts w:ascii="Tahoma" w:hAnsi="Tahoma" w:cs="Tahoma"/>
          <w:b/>
        </w:rPr>
        <w:t xml:space="preserve">поставку </w:t>
      </w:r>
      <w:r w:rsidR="00E33EF7">
        <w:rPr>
          <w:rFonts w:ascii="Tahoma" w:hAnsi="Tahoma" w:cs="Tahoma"/>
          <w:b/>
        </w:rPr>
        <w:t>картриджей</w:t>
      </w:r>
      <w:bookmarkStart w:id="0" w:name="_GoBack"/>
      <w:bookmarkEnd w:id="0"/>
      <w:r w:rsidR="00637615" w:rsidRPr="001F7148">
        <w:rPr>
          <w:rFonts w:ascii="Tahoma" w:hAnsi="Tahoma" w:cs="Tahoma"/>
          <w:b/>
        </w:rPr>
        <w:t xml:space="preserve"> для офисной</w:t>
      </w:r>
      <w:r w:rsidR="00637615" w:rsidRPr="00637615">
        <w:rPr>
          <w:rFonts w:ascii="Tahoma" w:eastAsia="Times New Roman" w:hAnsi="Tahoma" w:cs="Tahoma"/>
          <w:b/>
          <w:lang w:eastAsia="ru-RU"/>
        </w:rPr>
        <w:t xml:space="preserve"> техники</w:t>
      </w:r>
      <w:r w:rsidR="00BD042B">
        <w:rPr>
          <w:rFonts w:ascii="Tahoma" w:eastAsia="Times New Roman" w:hAnsi="Tahoma" w:cs="Tahoma"/>
          <w:lang w:eastAsia="ru-RU"/>
        </w:rPr>
        <w:t xml:space="preserve"> в количестве, предусмотренном в закупочной документации</w:t>
      </w:r>
      <w:r w:rsidR="00BD042B" w:rsidRPr="00B163FA">
        <w:rPr>
          <w:rFonts w:ascii="Tahoma" w:eastAsia="Times New Roman" w:hAnsi="Tahoma" w:cs="Tahoma"/>
          <w:lang w:eastAsia="ru-RU"/>
        </w:rPr>
        <w:t xml:space="preserve"> в течение </w:t>
      </w:r>
      <w:r w:rsidR="00BD042B">
        <w:rPr>
          <w:rFonts w:ascii="Tahoma" w:eastAsia="Times New Roman" w:hAnsi="Tahoma" w:cs="Tahoma"/>
          <w:lang w:eastAsia="ru-RU"/>
        </w:rPr>
        <w:t xml:space="preserve">____ календарных </w:t>
      </w:r>
      <w:proofErr w:type="gramStart"/>
      <w:r w:rsidR="00BD042B">
        <w:rPr>
          <w:rFonts w:ascii="Tahoma" w:eastAsia="Times New Roman" w:hAnsi="Tahoma" w:cs="Tahoma"/>
          <w:lang w:eastAsia="ru-RU"/>
        </w:rPr>
        <w:t>дней  с</w:t>
      </w:r>
      <w:proofErr w:type="gramEnd"/>
      <w:r w:rsidR="00BD042B">
        <w:rPr>
          <w:rFonts w:ascii="Tahoma" w:eastAsia="Times New Roman" w:hAnsi="Tahoma" w:cs="Tahoma"/>
          <w:lang w:eastAsia="ru-RU"/>
        </w:rPr>
        <w:t xml:space="preserve">  </w:t>
      </w:r>
      <w:r w:rsidR="00BD042B" w:rsidRPr="00B163FA">
        <w:rPr>
          <w:rFonts w:ascii="Tahoma" w:eastAsia="Times New Roman" w:hAnsi="Tahoma" w:cs="Tahoma"/>
          <w:lang w:eastAsia="ru-RU"/>
        </w:rPr>
        <w:t>«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</w:r>
      <w:r w:rsidR="00BD042B">
        <w:rPr>
          <w:rFonts w:ascii="Tahoma" w:eastAsia="Times New Roman" w:hAnsi="Tahoma" w:cs="Tahoma"/>
          <w:u w:val="single"/>
          <w:lang w:eastAsia="ru-RU"/>
        </w:rPr>
        <w:t>__</w:t>
      </w:r>
      <w:r w:rsidR="00BD042B" w:rsidRPr="00B163FA">
        <w:rPr>
          <w:rFonts w:ascii="Tahoma" w:eastAsia="Times New Roman" w:hAnsi="Tahoma" w:cs="Tahoma"/>
          <w:lang w:eastAsia="ru-RU"/>
        </w:rPr>
        <w:t>»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="00BD042B" w:rsidRPr="00B163FA">
        <w:rPr>
          <w:rFonts w:ascii="Tahoma" w:eastAsia="Times New Roman" w:hAnsi="Tahoma" w:cs="Tahoma"/>
          <w:lang w:eastAsia="ru-RU"/>
        </w:rPr>
        <w:t xml:space="preserve"> 201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</w:r>
      <w:r w:rsidR="00BD042B" w:rsidRPr="00B163FA">
        <w:rPr>
          <w:rFonts w:ascii="Tahoma" w:eastAsia="Times New Roman" w:hAnsi="Tahoma" w:cs="Tahoma"/>
          <w:lang w:eastAsia="ru-RU"/>
        </w:rPr>
        <w:t xml:space="preserve"> года по  «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  <w:t xml:space="preserve">   </w:t>
      </w:r>
      <w:r w:rsidR="00BD042B" w:rsidRPr="00B163FA">
        <w:rPr>
          <w:rFonts w:ascii="Tahoma" w:eastAsia="Times New Roman" w:hAnsi="Tahoma" w:cs="Tahoma"/>
          <w:lang w:eastAsia="ru-RU"/>
        </w:rPr>
        <w:t>»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="00BD042B" w:rsidRPr="00B163FA">
        <w:rPr>
          <w:rFonts w:ascii="Tahoma" w:eastAsia="Times New Roman" w:hAnsi="Tahoma" w:cs="Tahoma"/>
          <w:lang w:eastAsia="ru-RU"/>
        </w:rPr>
        <w:t xml:space="preserve"> 201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  <w:t xml:space="preserve">  </w:t>
      </w:r>
      <w:r w:rsidR="00BD042B" w:rsidRPr="00B163FA">
        <w:rPr>
          <w:rFonts w:ascii="Tahoma" w:eastAsia="Times New Roman" w:hAnsi="Tahoma" w:cs="Tahoma"/>
          <w:lang w:eastAsia="ru-RU"/>
        </w:rPr>
        <w:t xml:space="preserve"> года.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427BE2" w:rsidRDefault="00427BE2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 xml:space="preserve">дата)   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AF419A" w:rsidRDefault="00AF419A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AF419A" w:rsidRPr="00B163FA" w:rsidRDefault="00AF419A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bookmarkStart w:id="1" w:name="_Toc450918112"/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1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.-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для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поля!   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.-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B163FA" w:rsidTr="00E31E77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>Страница</w:t>
                  </w:r>
                  <w:proofErr w:type="spellEnd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</w:t>
                  </w:r>
                  <w:proofErr w:type="gramStart"/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заполнения!   </w:t>
                  </w:r>
                  <w:proofErr w:type="gramEnd"/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                                                                                </w:t>
                  </w:r>
                </w:p>
              </w:tc>
            </w:tr>
          </w:tbl>
          <w:p w:rsidR="00802E57" w:rsidRPr="004D787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поля!   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B163FA" w:rsidTr="00802E57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Занимаемая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B163FA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802E57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t>ОПИСЬ ДОКУМЕНТОВ УЧАСТНИКА</w:t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3A1403" w:rsidTr="00E31E77">
        <w:trPr>
          <w:trHeight w:val="822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3A1403" w:rsidTr="00E31E77">
        <w:trPr>
          <w:trHeight w:val="509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3A1403" w:rsidTr="00E31E77">
        <w:trPr>
          <w:trHeight w:val="54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3A1403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3A1403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4C20F0" w:rsidRPr="003A1403" w:rsidSect="00F51CD4">
      <w:pgSz w:w="11906" w:h="16838"/>
      <w:pgMar w:top="567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6A2" w:rsidRDefault="00D876A2" w:rsidP="00F51CD4">
      <w:pPr>
        <w:spacing w:after="0" w:line="240" w:lineRule="auto"/>
      </w:pPr>
      <w:r>
        <w:separator/>
      </w:r>
    </w:p>
  </w:endnote>
  <w:endnote w:type="continuationSeparator" w:id="0">
    <w:p w:rsidR="00D876A2" w:rsidRDefault="00D876A2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6A2" w:rsidRDefault="00D876A2" w:rsidP="00F51CD4">
      <w:pPr>
        <w:spacing w:after="0" w:line="240" w:lineRule="auto"/>
      </w:pPr>
      <w:r>
        <w:separator/>
      </w:r>
    </w:p>
  </w:footnote>
  <w:footnote w:type="continuationSeparator" w:id="0">
    <w:p w:rsidR="00D876A2" w:rsidRDefault="00D876A2" w:rsidP="00F51CD4">
      <w:pPr>
        <w:spacing w:after="0" w:line="240" w:lineRule="auto"/>
      </w:pPr>
      <w:r>
        <w:continuationSeparator/>
      </w:r>
    </w:p>
  </w:footnote>
  <w:footnote w:id="1">
    <w:p w:rsidR="00D876A2" w:rsidRDefault="00D876A2" w:rsidP="00866A5E">
      <w:pPr>
        <w:pStyle w:val="af5"/>
      </w:pPr>
      <w:r>
        <w:rPr>
          <w:rStyle w:val="afb"/>
        </w:rPr>
        <w:footnoteRef/>
      </w:r>
      <w:r>
        <w:t xml:space="preserve"> </w:t>
      </w:r>
      <w:r w:rsidRPr="0029017B">
        <w:t>Не применяется в отношении индивидуальных предпринимателей, зарегистрированных после 01.01.2017.</w:t>
      </w:r>
    </w:p>
  </w:footnote>
  <w:footnote w:id="2">
    <w:p w:rsidR="00D876A2" w:rsidRDefault="00D876A2" w:rsidP="00944F23">
      <w:pPr>
        <w:spacing w:after="0" w:line="240" w:lineRule="auto"/>
        <w:jc w:val="both"/>
      </w:pPr>
      <w:r>
        <w:rPr>
          <w:rStyle w:val="afb"/>
        </w:rPr>
        <w:footnoteRef/>
      </w:r>
      <w:r>
        <w:t xml:space="preserve">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Стоимость поставки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товара (оказания услуг)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должна включать в себя суммы всех налогов, в том числе НДС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пошлин и сборов, предусмотренных законодательством Российской Федерации, а также стоимость всех расходов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</w:t>
      </w:r>
      <w:proofErr w:type="spellStart"/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т.ч</w:t>
      </w:r>
      <w:proofErr w:type="spellEnd"/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. транспортных)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, связанных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с поставкой товара (оказанием услуг)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для своевременно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и качественно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поставки товара (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оказания услуг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)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C1E55"/>
    <w:multiLevelType w:val="hybridMultilevel"/>
    <w:tmpl w:val="02665EB6"/>
    <w:lvl w:ilvl="0" w:tplc="4BF206B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5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E156774"/>
    <w:multiLevelType w:val="hybridMultilevel"/>
    <w:tmpl w:val="A1BE831E"/>
    <w:lvl w:ilvl="0" w:tplc="8E0029CA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1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3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6"/>
  </w:num>
  <w:num w:numId="4">
    <w:abstractNumId w:val="10"/>
  </w:num>
  <w:num w:numId="5">
    <w:abstractNumId w:val="7"/>
  </w:num>
  <w:num w:numId="6">
    <w:abstractNumId w:val="0"/>
  </w:num>
  <w:num w:numId="7">
    <w:abstractNumId w:val="17"/>
  </w:num>
  <w:num w:numId="8">
    <w:abstractNumId w:val="20"/>
  </w:num>
  <w:num w:numId="9">
    <w:abstractNumId w:val="1"/>
  </w:num>
  <w:num w:numId="10">
    <w:abstractNumId w:val="19"/>
  </w:num>
  <w:num w:numId="11">
    <w:abstractNumId w:val="12"/>
  </w:num>
  <w:num w:numId="12">
    <w:abstractNumId w:val="13"/>
  </w:num>
  <w:num w:numId="13">
    <w:abstractNumId w:val="9"/>
  </w:num>
  <w:num w:numId="14">
    <w:abstractNumId w:val="18"/>
  </w:num>
  <w:num w:numId="15">
    <w:abstractNumId w:val="3"/>
  </w:num>
  <w:num w:numId="16">
    <w:abstractNumId w:val="21"/>
  </w:num>
  <w:num w:numId="17">
    <w:abstractNumId w:val="15"/>
  </w:num>
  <w:num w:numId="18">
    <w:abstractNumId w:val="11"/>
  </w:num>
  <w:num w:numId="19">
    <w:abstractNumId w:val="5"/>
  </w:num>
  <w:num w:numId="20">
    <w:abstractNumId w:val="6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08F"/>
    <w:rsid w:val="000032A6"/>
    <w:rsid w:val="00016C40"/>
    <w:rsid w:val="00031E58"/>
    <w:rsid w:val="0003372C"/>
    <w:rsid w:val="00053F13"/>
    <w:rsid w:val="000608AB"/>
    <w:rsid w:val="000753BF"/>
    <w:rsid w:val="000A0124"/>
    <w:rsid w:val="000A35F4"/>
    <w:rsid w:val="000C557F"/>
    <w:rsid w:val="000D1551"/>
    <w:rsid w:val="000D30B9"/>
    <w:rsid w:val="001117B5"/>
    <w:rsid w:val="0011484F"/>
    <w:rsid w:val="0012107B"/>
    <w:rsid w:val="001424F6"/>
    <w:rsid w:val="00145A76"/>
    <w:rsid w:val="001506BE"/>
    <w:rsid w:val="00150B59"/>
    <w:rsid w:val="0015180C"/>
    <w:rsid w:val="00160B31"/>
    <w:rsid w:val="00167A31"/>
    <w:rsid w:val="00172FEB"/>
    <w:rsid w:val="001857A1"/>
    <w:rsid w:val="001A2196"/>
    <w:rsid w:val="001B20CC"/>
    <w:rsid w:val="001B354C"/>
    <w:rsid w:val="001B58C2"/>
    <w:rsid w:val="001C2CF6"/>
    <w:rsid w:val="001C31F5"/>
    <w:rsid w:val="001C4932"/>
    <w:rsid w:val="001D495D"/>
    <w:rsid w:val="001F67EE"/>
    <w:rsid w:val="001F7148"/>
    <w:rsid w:val="00205A9B"/>
    <w:rsid w:val="00206E03"/>
    <w:rsid w:val="00212233"/>
    <w:rsid w:val="00214116"/>
    <w:rsid w:val="002439B4"/>
    <w:rsid w:val="00257FEF"/>
    <w:rsid w:val="00262F73"/>
    <w:rsid w:val="0026708F"/>
    <w:rsid w:val="00271FE2"/>
    <w:rsid w:val="00285CBE"/>
    <w:rsid w:val="002A3E94"/>
    <w:rsid w:val="002C5A85"/>
    <w:rsid w:val="002C739A"/>
    <w:rsid w:val="002E4BE3"/>
    <w:rsid w:val="002E6581"/>
    <w:rsid w:val="003114B4"/>
    <w:rsid w:val="00321A24"/>
    <w:rsid w:val="00327834"/>
    <w:rsid w:val="00335DE9"/>
    <w:rsid w:val="0035792B"/>
    <w:rsid w:val="00360738"/>
    <w:rsid w:val="00361B7F"/>
    <w:rsid w:val="00365F96"/>
    <w:rsid w:val="003758D7"/>
    <w:rsid w:val="00376737"/>
    <w:rsid w:val="00377D8F"/>
    <w:rsid w:val="00391482"/>
    <w:rsid w:val="00396499"/>
    <w:rsid w:val="003A1403"/>
    <w:rsid w:val="003A663B"/>
    <w:rsid w:val="003C14E4"/>
    <w:rsid w:val="00406392"/>
    <w:rsid w:val="00415442"/>
    <w:rsid w:val="00427BE2"/>
    <w:rsid w:val="00431254"/>
    <w:rsid w:val="00451D5E"/>
    <w:rsid w:val="0045569D"/>
    <w:rsid w:val="00457B07"/>
    <w:rsid w:val="00463D86"/>
    <w:rsid w:val="0046743F"/>
    <w:rsid w:val="00490026"/>
    <w:rsid w:val="004B59E2"/>
    <w:rsid w:val="004B77C9"/>
    <w:rsid w:val="004C20F0"/>
    <w:rsid w:val="004D2C63"/>
    <w:rsid w:val="004D787E"/>
    <w:rsid w:val="004F496A"/>
    <w:rsid w:val="00517147"/>
    <w:rsid w:val="00537E98"/>
    <w:rsid w:val="0054640F"/>
    <w:rsid w:val="00550F7D"/>
    <w:rsid w:val="00553A6A"/>
    <w:rsid w:val="00555A3E"/>
    <w:rsid w:val="005779C1"/>
    <w:rsid w:val="00591AD8"/>
    <w:rsid w:val="005959BF"/>
    <w:rsid w:val="005D4491"/>
    <w:rsid w:val="005E16CE"/>
    <w:rsid w:val="005E1CC1"/>
    <w:rsid w:val="005E3DC1"/>
    <w:rsid w:val="005F6941"/>
    <w:rsid w:val="00600247"/>
    <w:rsid w:val="00606AC8"/>
    <w:rsid w:val="00606F87"/>
    <w:rsid w:val="00626FC7"/>
    <w:rsid w:val="00634B7B"/>
    <w:rsid w:val="00637615"/>
    <w:rsid w:val="0065002E"/>
    <w:rsid w:val="00662694"/>
    <w:rsid w:val="00691FBA"/>
    <w:rsid w:val="00696E17"/>
    <w:rsid w:val="006A09D7"/>
    <w:rsid w:val="006B3D95"/>
    <w:rsid w:val="006C3E76"/>
    <w:rsid w:val="006D65D9"/>
    <w:rsid w:val="006E3E94"/>
    <w:rsid w:val="006F109C"/>
    <w:rsid w:val="006F6AB7"/>
    <w:rsid w:val="006F6F53"/>
    <w:rsid w:val="0071708B"/>
    <w:rsid w:val="00723CCF"/>
    <w:rsid w:val="00734D65"/>
    <w:rsid w:val="00735713"/>
    <w:rsid w:val="00750D42"/>
    <w:rsid w:val="00752FF7"/>
    <w:rsid w:val="0077762F"/>
    <w:rsid w:val="0078593B"/>
    <w:rsid w:val="00794615"/>
    <w:rsid w:val="00796389"/>
    <w:rsid w:val="007A21D8"/>
    <w:rsid w:val="007A3C1C"/>
    <w:rsid w:val="007A646C"/>
    <w:rsid w:val="007A6891"/>
    <w:rsid w:val="007B3CC7"/>
    <w:rsid w:val="007B5B3E"/>
    <w:rsid w:val="007E2899"/>
    <w:rsid w:val="00800F5C"/>
    <w:rsid w:val="00802E57"/>
    <w:rsid w:val="00806BE8"/>
    <w:rsid w:val="008071FA"/>
    <w:rsid w:val="00824818"/>
    <w:rsid w:val="00834734"/>
    <w:rsid w:val="00840F82"/>
    <w:rsid w:val="00851923"/>
    <w:rsid w:val="00856199"/>
    <w:rsid w:val="00866A5E"/>
    <w:rsid w:val="008A4CC7"/>
    <w:rsid w:val="008B2727"/>
    <w:rsid w:val="008C6CB0"/>
    <w:rsid w:val="008F0AC4"/>
    <w:rsid w:val="00907921"/>
    <w:rsid w:val="00913522"/>
    <w:rsid w:val="00914CA4"/>
    <w:rsid w:val="00916D15"/>
    <w:rsid w:val="00944F23"/>
    <w:rsid w:val="009616AB"/>
    <w:rsid w:val="009725BE"/>
    <w:rsid w:val="00975540"/>
    <w:rsid w:val="0097567D"/>
    <w:rsid w:val="00982B2C"/>
    <w:rsid w:val="00996524"/>
    <w:rsid w:val="009A0413"/>
    <w:rsid w:val="009C5E37"/>
    <w:rsid w:val="009D2072"/>
    <w:rsid w:val="009E5F05"/>
    <w:rsid w:val="009E67BF"/>
    <w:rsid w:val="009E71FD"/>
    <w:rsid w:val="009F0150"/>
    <w:rsid w:val="009F6360"/>
    <w:rsid w:val="00A1461A"/>
    <w:rsid w:val="00A16B3D"/>
    <w:rsid w:val="00A30CB1"/>
    <w:rsid w:val="00A409A3"/>
    <w:rsid w:val="00A52AE9"/>
    <w:rsid w:val="00A63675"/>
    <w:rsid w:val="00A91826"/>
    <w:rsid w:val="00AC6E68"/>
    <w:rsid w:val="00AD396D"/>
    <w:rsid w:val="00AF419A"/>
    <w:rsid w:val="00AF559E"/>
    <w:rsid w:val="00B033C7"/>
    <w:rsid w:val="00B1673B"/>
    <w:rsid w:val="00B2389C"/>
    <w:rsid w:val="00B36EA1"/>
    <w:rsid w:val="00B43B3D"/>
    <w:rsid w:val="00B60F17"/>
    <w:rsid w:val="00B72F52"/>
    <w:rsid w:val="00B73A6F"/>
    <w:rsid w:val="00B875A8"/>
    <w:rsid w:val="00B914E1"/>
    <w:rsid w:val="00B9545E"/>
    <w:rsid w:val="00B97DBD"/>
    <w:rsid w:val="00BA467A"/>
    <w:rsid w:val="00BA72B8"/>
    <w:rsid w:val="00BA7A26"/>
    <w:rsid w:val="00BB31AE"/>
    <w:rsid w:val="00BB536D"/>
    <w:rsid w:val="00BC002B"/>
    <w:rsid w:val="00BD042B"/>
    <w:rsid w:val="00BD56D0"/>
    <w:rsid w:val="00BE74F7"/>
    <w:rsid w:val="00C03F01"/>
    <w:rsid w:val="00C17858"/>
    <w:rsid w:val="00C21014"/>
    <w:rsid w:val="00C23E25"/>
    <w:rsid w:val="00C2448F"/>
    <w:rsid w:val="00C46058"/>
    <w:rsid w:val="00C47BE1"/>
    <w:rsid w:val="00C5310E"/>
    <w:rsid w:val="00C630DE"/>
    <w:rsid w:val="00C660E5"/>
    <w:rsid w:val="00C865C1"/>
    <w:rsid w:val="00CA4A3D"/>
    <w:rsid w:val="00CC2003"/>
    <w:rsid w:val="00CF04E4"/>
    <w:rsid w:val="00CF2387"/>
    <w:rsid w:val="00D01A78"/>
    <w:rsid w:val="00D36ADA"/>
    <w:rsid w:val="00D54F97"/>
    <w:rsid w:val="00D62F5A"/>
    <w:rsid w:val="00D632D0"/>
    <w:rsid w:val="00D75D99"/>
    <w:rsid w:val="00D809B5"/>
    <w:rsid w:val="00D876A2"/>
    <w:rsid w:val="00DC1A11"/>
    <w:rsid w:val="00DC39EE"/>
    <w:rsid w:val="00DC640A"/>
    <w:rsid w:val="00DC64F7"/>
    <w:rsid w:val="00DC65B4"/>
    <w:rsid w:val="00DD1ADA"/>
    <w:rsid w:val="00DF3597"/>
    <w:rsid w:val="00E00947"/>
    <w:rsid w:val="00E01714"/>
    <w:rsid w:val="00E31E77"/>
    <w:rsid w:val="00E33EF7"/>
    <w:rsid w:val="00E356CE"/>
    <w:rsid w:val="00E4784A"/>
    <w:rsid w:val="00E63208"/>
    <w:rsid w:val="00E63287"/>
    <w:rsid w:val="00E81C30"/>
    <w:rsid w:val="00E93B96"/>
    <w:rsid w:val="00E97188"/>
    <w:rsid w:val="00EC3781"/>
    <w:rsid w:val="00EC5351"/>
    <w:rsid w:val="00ED78AB"/>
    <w:rsid w:val="00F009E2"/>
    <w:rsid w:val="00F072BE"/>
    <w:rsid w:val="00F32159"/>
    <w:rsid w:val="00F51CD4"/>
    <w:rsid w:val="00F67BA1"/>
    <w:rsid w:val="00F709FB"/>
    <w:rsid w:val="00F82778"/>
    <w:rsid w:val="00F9620F"/>
    <w:rsid w:val="00F96BE2"/>
    <w:rsid w:val="00FA67E6"/>
    <w:rsid w:val="00FB4D09"/>
    <w:rsid w:val="00FC4FCA"/>
    <w:rsid w:val="00FD20E6"/>
    <w:rsid w:val="00FE03E7"/>
    <w:rsid w:val="00FF0D91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24996-58AD-43A0-9368-9A334A9B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8F0B3-C864-4E66-9333-227A9D78B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4730</TotalTime>
  <Pages>18</Pages>
  <Words>4170</Words>
  <Characters>23775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Гончар Андрей Владимирович</cp:lastModifiedBy>
  <cp:revision>72</cp:revision>
  <cp:lastPrinted>2020-02-20T07:58:00Z</cp:lastPrinted>
  <dcterms:created xsi:type="dcterms:W3CDTF">2017-12-06T11:21:00Z</dcterms:created>
  <dcterms:modified xsi:type="dcterms:W3CDTF">2021-04-22T13:06:00Z</dcterms:modified>
</cp:coreProperties>
</file>