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879634" w14:textId="77777777" w:rsidR="00061A74" w:rsidRDefault="00DF77A3" w:rsidP="00061A74">
      <w:pPr>
        <w:spacing w:after="100" w:afterAutospacing="1" w:line="360" w:lineRule="auto"/>
        <w:jc w:val="center"/>
        <w:rPr>
          <w:rFonts w:ascii="Times New Roman" w:hAnsi="Times New Roman"/>
          <w:b/>
          <w:sz w:val="28"/>
        </w:rPr>
      </w:pPr>
      <w:bookmarkStart w:id="0" w:name="_Toc121031749"/>
      <w:bookmarkStart w:id="1" w:name="_Toc215638673"/>
      <w:bookmarkStart w:id="2" w:name="_Toc237319667"/>
      <w:r>
        <w:rPr>
          <w:rFonts w:ascii="Times New Roman" w:hAnsi="Times New Roman"/>
          <w:b/>
          <w:sz w:val="28"/>
        </w:rPr>
        <w:t xml:space="preserve">Техническое задание </w:t>
      </w:r>
    </w:p>
    <w:p w14:paraId="059A44D3" w14:textId="77777777" w:rsidR="000B72B4" w:rsidRPr="00C1015E" w:rsidRDefault="00DF77A3" w:rsidP="00061A74">
      <w:pPr>
        <w:spacing w:after="100" w:afterAutospacing="1" w:line="360" w:lineRule="auto"/>
        <w:jc w:val="center"/>
        <w:rPr>
          <w:rFonts w:ascii="Times New Roman" w:hAnsi="Times New Roman"/>
          <w:b/>
          <w:sz w:val="24"/>
        </w:rPr>
      </w:pPr>
      <w:r w:rsidRPr="00061A74">
        <w:rPr>
          <w:rFonts w:ascii="Times New Roman" w:hAnsi="Times New Roman"/>
          <w:b/>
          <w:sz w:val="24"/>
        </w:rPr>
        <w:t xml:space="preserve">на поставку приборов учета электрической энергии в рамках создания интеллектуальной системы учёта </w:t>
      </w:r>
      <w:r w:rsidR="00946C0A">
        <w:rPr>
          <w:rFonts w:ascii="Times New Roman" w:hAnsi="Times New Roman"/>
          <w:b/>
          <w:sz w:val="24"/>
        </w:rPr>
        <w:t xml:space="preserve">электроэнергии (мощности) </w:t>
      </w:r>
      <w:r w:rsidRPr="00061A74">
        <w:rPr>
          <w:rFonts w:ascii="Times New Roman" w:hAnsi="Times New Roman"/>
          <w:b/>
          <w:sz w:val="24"/>
        </w:rPr>
        <w:t>(ИСУ</w:t>
      </w:r>
      <w:r w:rsidR="00946C0A">
        <w:rPr>
          <w:rFonts w:ascii="Times New Roman" w:hAnsi="Times New Roman"/>
          <w:b/>
          <w:sz w:val="24"/>
        </w:rPr>
        <w:t>Э</w:t>
      </w:r>
      <w:r w:rsidRPr="00061A74">
        <w:rPr>
          <w:rFonts w:ascii="Times New Roman" w:hAnsi="Times New Roman"/>
          <w:b/>
          <w:sz w:val="24"/>
        </w:rPr>
        <w:t xml:space="preserve">) </w:t>
      </w:r>
      <w:r w:rsidR="00946C0A">
        <w:rPr>
          <w:rFonts w:ascii="Times New Roman" w:hAnsi="Times New Roman"/>
          <w:b/>
          <w:sz w:val="24"/>
        </w:rPr>
        <w:t>ООО «Арктик-энерго»</w:t>
      </w:r>
    </w:p>
    <w:p w14:paraId="60FE4BE2" w14:textId="77777777" w:rsidR="000379EE" w:rsidRPr="00C1015E" w:rsidRDefault="000379EE" w:rsidP="00061A74">
      <w:pPr>
        <w:spacing w:after="100" w:afterAutospacing="1" w:line="360" w:lineRule="auto"/>
        <w:jc w:val="center"/>
        <w:rPr>
          <w:rFonts w:ascii="Times New Roman" w:hAnsi="Times New Roman"/>
          <w:b/>
          <w:sz w:val="24"/>
        </w:rPr>
      </w:pPr>
    </w:p>
    <w:bookmarkEnd w:id="0"/>
    <w:bookmarkEnd w:id="1"/>
    <w:bookmarkEnd w:id="2"/>
    <w:p w14:paraId="172ED4B2" w14:textId="77777777" w:rsidR="000B72B4" w:rsidRDefault="00DF77A3">
      <w:pPr>
        <w:keepNext/>
        <w:keepLines/>
        <w:widowControl w:val="0"/>
        <w:numPr>
          <w:ilvl w:val="1"/>
          <w:numId w:val="2"/>
        </w:numPr>
        <w:tabs>
          <w:tab w:val="left" w:pos="905"/>
        </w:tabs>
        <w:spacing w:before="240" w:after="120" w:line="360" w:lineRule="auto"/>
        <w:ind w:firstLine="709"/>
        <w:jc w:val="both"/>
        <w:outlineLvl w:val="1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Общие положения</w:t>
      </w:r>
    </w:p>
    <w:p w14:paraId="7AA2614A" w14:textId="474598E5" w:rsidR="000B72B4" w:rsidRDefault="00DF77A3">
      <w:pPr>
        <w:widowControl w:val="0"/>
        <w:spacing w:before="120" w:after="0" w:line="36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Осуществление поставки интеллектуальных приборов учета электроэнергии (ПУ ЭЭ) для нужд Общества с ограниченной ответственностью «Арктик-энерго», юридический адрес: </w:t>
      </w:r>
      <w:r>
        <w:rPr>
          <w:rFonts w:ascii="Times New Roman" w:hAnsi="Times New Roman"/>
          <w:color w:val="323232"/>
          <w:sz w:val="24"/>
          <w:shd w:val="clear" w:color="auto" w:fill="FFFFFF"/>
        </w:rPr>
        <w:t>184511, Мурманская область, г.</w:t>
      </w:r>
      <w:r w:rsidR="006C0FD3">
        <w:rPr>
          <w:rFonts w:ascii="Times New Roman" w:hAnsi="Times New Roman"/>
          <w:color w:val="323232"/>
          <w:sz w:val="24"/>
          <w:shd w:val="clear" w:color="auto" w:fill="FFFFFF"/>
        </w:rPr>
        <w:t xml:space="preserve"> </w:t>
      </w:r>
      <w:r>
        <w:rPr>
          <w:rFonts w:ascii="Times New Roman" w:hAnsi="Times New Roman"/>
          <w:color w:val="323232"/>
          <w:sz w:val="24"/>
          <w:shd w:val="clear" w:color="auto" w:fill="FFFFFF"/>
        </w:rPr>
        <w:t>Мончегорск, пр.</w:t>
      </w:r>
      <w:r w:rsidR="006C0FD3">
        <w:rPr>
          <w:rFonts w:ascii="Times New Roman" w:hAnsi="Times New Roman"/>
          <w:color w:val="323232"/>
          <w:sz w:val="24"/>
          <w:shd w:val="clear" w:color="auto" w:fill="FFFFFF"/>
        </w:rPr>
        <w:t xml:space="preserve"> </w:t>
      </w:r>
      <w:r>
        <w:rPr>
          <w:rFonts w:ascii="Times New Roman" w:hAnsi="Times New Roman"/>
          <w:color w:val="323232"/>
          <w:sz w:val="24"/>
          <w:shd w:val="clear" w:color="auto" w:fill="FFFFFF"/>
        </w:rPr>
        <w:t>Металлургов, д.45, корпус 2</w:t>
      </w:r>
      <w:r>
        <w:rPr>
          <w:color w:val="323232"/>
          <w:shd w:val="clear" w:color="auto" w:fill="FFFFFF"/>
        </w:rPr>
        <w:t xml:space="preserve"> </w:t>
      </w:r>
      <w:r>
        <w:rPr>
          <w:rFonts w:ascii="Times New Roman" w:hAnsi="Times New Roman"/>
          <w:color w:val="323232"/>
          <w:sz w:val="24"/>
          <w:shd w:val="clear" w:color="auto" w:fill="FFFFFF"/>
        </w:rPr>
        <w:t>и</w:t>
      </w:r>
      <w:r>
        <w:rPr>
          <w:color w:val="323232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</w:rPr>
        <w:t>именуемого в дальнейшем «Покупатель».</w:t>
      </w:r>
      <w:r w:rsidR="004D218F" w:rsidRPr="004D218F">
        <w:t xml:space="preserve"> </w:t>
      </w:r>
      <w:bookmarkStart w:id="3" w:name="_GoBack"/>
      <w:bookmarkEnd w:id="3"/>
    </w:p>
    <w:p w14:paraId="0FAC094C" w14:textId="77777777" w:rsidR="000B72B4" w:rsidRPr="00195407" w:rsidRDefault="00DF77A3">
      <w:pPr>
        <w:widowControl w:val="0"/>
        <w:numPr>
          <w:ilvl w:val="1"/>
          <w:numId w:val="2"/>
        </w:numPr>
        <w:spacing w:before="240" w:after="120" w:line="360" w:lineRule="auto"/>
        <w:ind w:firstLine="709"/>
        <w:jc w:val="both"/>
        <w:outlineLvl w:val="1"/>
        <w:rPr>
          <w:rFonts w:ascii="Times New Roman" w:hAnsi="Times New Roman"/>
          <w:b/>
          <w:sz w:val="24"/>
        </w:rPr>
      </w:pPr>
      <w:bookmarkStart w:id="4" w:name="_Hlk64033852"/>
      <w:r w:rsidRPr="00195407">
        <w:rPr>
          <w:rFonts w:ascii="Times New Roman" w:hAnsi="Times New Roman"/>
          <w:b/>
          <w:sz w:val="24"/>
        </w:rPr>
        <w:t>Сроки выполнения поставки</w:t>
      </w:r>
      <w:bookmarkEnd w:id="4"/>
    </w:p>
    <w:p w14:paraId="3A7DC38B" w14:textId="7B120A52" w:rsidR="00E4365A" w:rsidRPr="001D07BE" w:rsidRDefault="00E4365A" w:rsidP="00E4365A">
      <w:pPr>
        <w:widowControl w:val="0"/>
        <w:tabs>
          <w:tab w:val="left" w:pos="1287"/>
        </w:tabs>
        <w:spacing w:before="120" w:after="12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</w:rPr>
      </w:pPr>
      <w:bookmarkStart w:id="5" w:name="_Hlk64033890"/>
      <w:r w:rsidRPr="001D07BE">
        <w:rPr>
          <w:rFonts w:ascii="Times New Roman" w:hAnsi="Times New Roman"/>
          <w:color w:val="000000"/>
          <w:sz w:val="24"/>
        </w:rPr>
        <w:t xml:space="preserve">Поставка всего объема продукции осуществляется </w:t>
      </w:r>
      <w:r w:rsidR="002D5C33" w:rsidRPr="001D07BE">
        <w:rPr>
          <w:rFonts w:ascii="Times New Roman" w:hAnsi="Times New Roman"/>
          <w:color w:val="000000"/>
          <w:sz w:val="24"/>
        </w:rPr>
        <w:t>в срок до 30.06.2024</w:t>
      </w:r>
      <w:r w:rsidR="000379EE" w:rsidRPr="001D07BE">
        <w:rPr>
          <w:rFonts w:ascii="Times New Roman" w:hAnsi="Times New Roman"/>
          <w:color w:val="000000"/>
          <w:sz w:val="24"/>
        </w:rPr>
        <w:t>г.</w:t>
      </w:r>
      <w:r w:rsidR="00501E7B" w:rsidRPr="001D07BE">
        <w:rPr>
          <w:rFonts w:ascii="Times New Roman" w:hAnsi="Times New Roman"/>
          <w:color w:val="000000"/>
          <w:sz w:val="24"/>
        </w:rPr>
        <w:t xml:space="preserve"> </w:t>
      </w:r>
    </w:p>
    <w:bookmarkEnd w:id="5"/>
    <w:p w14:paraId="1C872BE4" w14:textId="77777777" w:rsidR="000B72B4" w:rsidRPr="001D07BE" w:rsidRDefault="00DF77A3">
      <w:pPr>
        <w:pStyle w:val="a3"/>
        <w:numPr>
          <w:ilvl w:val="1"/>
          <w:numId w:val="2"/>
        </w:numPr>
        <w:spacing w:before="240" w:after="120"/>
        <w:ind w:left="0" w:firstLine="709"/>
        <w:rPr>
          <w:sz w:val="24"/>
        </w:rPr>
      </w:pPr>
      <w:r w:rsidRPr="001D07BE">
        <w:rPr>
          <w:b/>
          <w:sz w:val="24"/>
        </w:rPr>
        <w:t>Объем оказываемых услуг</w:t>
      </w:r>
    </w:p>
    <w:p w14:paraId="08AB89E5" w14:textId="40C1B655" w:rsidR="000B72B4" w:rsidRDefault="00501E7B">
      <w:pPr>
        <w:tabs>
          <w:tab w:val="left" w:pos="444"/>
        </w:tabs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1.3.1. </w:t>
      </w:r>
      <w:r w:rsidR="000379EE">
        <w:rPr>
          <w:rFonts w:ascii="Times New Roman" w:hAnsi="Times New Roman"/>
          <w:sz w:val="24"/>
        </w:rPr>
        <w:t>Количество поставляемой продукции по первому этапу поставки:</w:t>
      </w:r>
    </w:p>
    <w:tbl>
      <w:tblPr>
        <w:tblStyle w:val="af4"/>
        <w:tblW w:w="10030" w:type="dxa"/>
        <w:tblLook w:val="04A0" w:firstRow="1" w:lastRow="0" w:firstColumn="1" w:lastColumn="0" w:noHBand="0" w:noVBand="1"/>
      </w:tblPr>
      <w:tblGrid>
        <w:gridCol w:w="541"/>
        <w:gridCol w:w="2037"/>
        <w:gridCol w:w="1609"/>
        <w:gridCol w:w="1672"/>
        <w:gridCol w:w="1286"/>
        <w:gridCol w:w="1408"/>
        <w:gridCol w:w="1477"/>
      </w:tblGrid>
      <w:tr w:rsidR="008C0CA2" w14:paraId="12B33084" w14:textId="77777777" w:rsidTr="00501E7B">
        <w:tc>
          <w:tcPr>
            <w:tcW w:w="541" w:type="dxa"/>
            <w:vAlign w:val="center"/>
          </w:tcPr>
          <w:p w14:paraId="37D5D548" w14:textId="77777777" w:rsidR="007B0485" w:rsidRDefault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№ п/п</w:t>
            </w:r>
          </w:p>
        </w:tc>
        <w:tc>
          <w:tcPr>
            <w:tcW w:w="2037" w:type="dxa"/>
            <w:vAlign w:val="center"/>
          </w:tcPr>
          <w:p w14:paraId="216402C0" w14:textId="77777777" w:rsidR="007B0485" w:rsidRDefault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Наименование продукции</w:t>
            </w:r>
          </w:p>
        </w:tc>
        <w:tc>
          <w:tcPr>
            <w:tcW w:w="1609" w:type="dxa"/>
            <w:vAlign w:val="center"/>
          </w:tcPr>
          <w:p w14:paraId="14CA4031" w14:textId="77777777" w:rsidR="007B0485" w:rsidRDefault="007B0485" w:rsidP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Номинальное напряжение, В</w:t>
            </w:r>
          </w:p>
        </w:tc>
        <w:tc>
          <w:tcPr>
            <w:tcW w:w="1672" w:type="dxa"/>
            <w:vAlign w:val="center"/>
          </w:tcPr>
          <w:p w14:paraId="2E0D535F" w14:textId="77777777" w:rsidR="007B0485" w:rsidRDefault="007B0485" w:rsidP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Номинальный (макс.) ток, А</w:t>
            </w:r>
          </w:p>
        </w:tc>
        <w:tc>
          <w:tcPr>
            <w:tcW w:w="1286" w:type="dxa"/>
            <w:vAlign w:val="center"/>
          </w:tcPr>
          <w:p w14:paraId="5044267F" w14:textId="77777777" w:rsidR="007B0485" w:rsidRDefault="007B0485" w:rsidP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Класс точности акт./реакт.</w:t>
            </w:r>
          </w:p>
        </w:tc>
        <w:tc>
          <w:tcPr>
            <w:tcW w:w="1408" w:type="dxa"/>
            <w:vAlign w:val="center"/>
          </w:tcPr>
          <w:p w14:paraId="6185BECF" w14:textId="77777777" w:rsidR="007B0485" w:rsidRDefault="007B0485" w:rsidP="007B0485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Тип интерфейса</w:t>
            </w:r>
          </w:p>
        </w:tc>
        <w:tc>
          <w:tcPr>
            <w:tcW w:w="1477" w:type="dxa"/>
            <w:vAlign w:val="center"/>
          </w:tcPr>
          <w:p w14:paraId="62F601E2" w14:textId="77777777" w:rsidR="007B0485" w:rsidRDefault="00821B8C" w:rsidP="00821B8C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</w:t>
            </w:r>
            <w:r w:rsidR="007B0485">
              <w:rPr>
                <w:rFonts w:ascii="Times New Roman" w:hAnsi="Times New Roman"/>
                <w:color w:val="000000"/>
                <w:sz w:val="24"/>
              </w:rPr>
              <w:t>, шт.</w:t>
            </w:r>
          </w:p>
        </w:tc>
      </w:tr>
      <w:tr w:rsidR="008C0CA2" w:rsidRPr="00736852" w14:paraId="0CC16DCD" w14:textId="77777777" w:rsidTr="008C0CA2">
        <w:trPr>
          <w:trHeight w:val="1251"/>
        </w:trPr>
        <w:tc>
          <w:tcPr>
            <w:tcW w:w="541" w:type="dxa"/>
            <w:vAlign w:val="center"/>
          </w:tcPr>
          <w:p w14:paraId="2E2FCEEE" w14:textId="739E1548" w:rsidR="00736852" w:rsidRPr="00736852" w:rsidRDefault="00736852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2037" w:type="dxa"/>
            <w:vAlign w:val="center"/>
          </w:tcPr>
          <w:p w14:paraId="7B224012" w14:textId="626BDBC1" w:rsidR="00736852" w:rsidRDefault="008C0CA2" w:rsidP="00C1015E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Однофазный</w:t>
            </w:r>
            <w:r w:rsidR="00736852">
              <w:rPr>
                <w:rFonts w:ascii="Times New Roman" w:hAnsi="Times New Roman"/>
                <w:sz w:val="24"/>
              </w:rPr>
              <w:t xml:space="preserve"> </w:t>
            </w:r>
            <w:r w:rsidRPr="008C0CA2">
              <w:rPr>
                <w:rFonts w:ascii="Times New Roman" w:hAnsi="Times New Roman"/>
                <w:sz w:val="24"/>
              </w:rPr>
              <w:t>прибор</w:t>
            </w:r>
            <w:r w:rsidR="00736852" w:rsidRPr="008C0CA2">
              <w:rPr>
                <w:rFonts w:ascii="Times New Roman" w:hAnsi="Times New Roman"/>
                <w:sz w:val="24"/>
              </w:rPr>
              <w:t xml:space="preserve"> учета электрической энергии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2D5C33">
              <w:rPr>
                <w:rFonts w:ascii="Times New Roman" w:hAnsi="Times New Roman"/>
                <w:color w:val="000000"/>
                <w:sz w:val="24"/>
              </w:rPr>
              <w:t>малогабаритный</w:t>
            </w:r>
          </w:p>
        </w:tc>
        <w:tc>
          <w:tcPr>
            <w:tcW w:w="1609" w:type="dxa"/>
            <w:vAlign w:val="center"/>
          </w:tcPr>
          <w:p w14:paraId="6C00FAE8" w14:textId="2987F793" w:rsid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230</w:t>
            </w:r>
          </w:p>
        </w:tc>
        <w:tc>
          <w:tcPr>
            <w:tcW w:w="1672" w:type="dxa"/>
            <w:vAlign w:val="center"/>
          </w:tcPr>
          <w:p w14:paraId="7CA68698" w14:textId="5D2F992C" w:rsidR="00736852" w:rsidRPr="007B0485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B0485">
              <w:rPr>
                <w:rFonts w:ascii="Times New Roman" w:hAnsi="Times New Roman"/>
                <w:sz w:val="24"/>
              </w:rPr>
              <w:t>5(</w:t>
            </w:r>
            <w:r>
              <w:rPr>
                <w:rFonts w:ascii="Times New Roman" w:hAnsi="Times New Roman"/>
                <w:sz w:val="24"/>
              </w:rPr>
              <w:t>80</w:t>
            </w:r>
            <w:r w:rsidRPr="007B0485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286" w:type="dxa"/>
            <w:vAlign w:val="center"/>
          </w:tcPr>
          <w:p w14:paraId="1B868037" w14:textId="1A3F0BAD" w:rsidR="00736852" w:rsidRP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21B8C">
              <w:rPr>
                <w:rFonts w:ascii="Times New Roman" w:hAnsi="Times New Roman"/>
                <w:sz w:val="24"/>
              </w:rPr>
              <w:t>1/</w:t>
            </w:r>
            <w:r>
              <w:rPr>
                <w:rFonts w:ascii="Times New Roman" w:hAnsi="Times New Roman"/>
                <w:sz w:val="24"/>
                <w:lang w:val="en-US"/>
              </w:rPr>
              <w:t>1</w:t>
            </w:r>
          </w:p>
        </w:tc>
        <w:tc>
          <w:tcPr>
            <w:tcW w:w="1408" w:type="dxa"/>
            <w:vAlign w:val="center"/>
          </w:tcPr>
          <w:p w14:paraId="0574A1BB" w14:textId="77777777" w:rsid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 w:rsidRPr="00821B8C">
              <w:rPr>
                <w:rFonts w:ascii="Times New Roman" w:hAnsi="Times New Roman"/>
                <w:sz w:val="24"/>
              </w:rPr>
              <w:t>Оптопорт</w:t>
            </w:r>
            <w:r w:rsidRPr="00736852">
              <w:rPr>
                <w:rFonts w:ascii="Times New Roman" w:hAnsi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4"/>
                <w:lang w:val="en-US"/>
              </w:rPr>
              <w:t xml:space="preserve">PLC, </w:t>
            </w:r>
          </w:p>
          <w:p w14:paraId="666D2E77" w14:textId="77777777" w:rsid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ZigBee,</w:t>
            </w:r>
          </w:p>
          <w:p w14:paraId="5EEEF1E7" w14:textId="77777777" w:rsid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Bluetooth,</w:t>
            </w:r>
          </w:p>
          <w:p w14:paraId="11F16F5D" w14:textId="427162D0" w:rsidR="00736852" w:rsidRPr="00736852" w:rsidRDefault="0073685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GSM (4G)</w:t>
            </w:r>
          </w:p>
        </w:tc>
        <w:tc>
          <w:tcPr>
            <w:tcW w:w="1477" w:type="dxa"/>
            <w:vAlign w:val="center"/>
          </w:tcPr>
          <w:p w14:paraId="7649EACB" w14:textId="6FFED660" w:rsidR="00736852" w:rsidRPr="00C1015E" w:rsidRDefault="002D5C33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400</w:t>
            </w:r>
          </w:p>
        </w:tc>
      </w:tr>
      <w:tr w:rsidR="008C0CA2" w14:paraId="071F1CB0" w14:textId="77777777" w:rsidTr="00501E7B">
        <w:tc>
          <w:tcPr>
            <w:tcW w:w="541" w:type="dxa"/>
            <w:vAlign w:val="center"/>
          </w:tcPr>
          <w:p w14:paraId="544DB1CA" w14:textId="097088AA" w:rsidR="00057E12" w:rsidRPr="002D5C33" w:rsidRDefault="002D5C33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</w:t>
            </w:r>
          </w:p>
        </w:tc>
        <w:tc>
          <w:tcPr>
            <w:tcW w:w="2037" w:type="dxa"/>
            <w:vAlign w:val="center"/>
          </w:tcPr>
          <w:p w14:paraId="43AA65DA" w14:textId="46A6E732" w:rsidR="00057E12" w:rsidRPr="00057E12" w:rsidRDefault="00057E12" w:rsidP="000379EE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Объединитель сигналов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PLC</w:t>
            </w:r>
          </w:p>
        </w:tc>
        <w:tc>
          <w:tcPr>
            <w:tcW w:w="1609" w:type="dxa"/>
            <w:vAlign w:val="center"/>
          </w:tcPr>
          <w:p w14:paraId="7B12435E" w14:textId="1FF1B84F" w:rsidR="00057E12" w:rsidRPr="00057E12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3x230/400</w:t>
            </w:r>
          </w:p>
        </w:tc>
        <w:tc>
          <w:tcPr>
            <w:tcW w:w="1672" w:type="dxa"/>
            <w:vAlign w:val="center"/>
          </w:tcPr>
          <w:p w14:paraId="06AF71ED" w14:textId="77777777" w:rsidR="00057E12" w:rsidRPr="00821B8C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86" w:type="dxa"/>
            <w:vAlign w:val="center"/>
          </w:tcPr>
          <w:p w14:paraId="13B23F7B" w14:textId="77777777" w:rsidR="00057E12" w:rsidRPr="00821B8C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08" w:type="dxa"/>
            <w:vAlign w:val="center"/>
          </w:tcPr>
          <w:p w14:paraId="383A15DF" w14:textId="77777777" w:rsidR="00057E12" w:rsidRPr="00821B8C" w:rsidRDefault="00057E12" w:rsidP="00702772">
            <w:pPr>
              <w:tabs>
                <w:tab w:val="left" w:pos="44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77" w:type="dxa"/>
            <w:vAlign w:val="center"/>
          </w:tcPr>
          <w:p w14:paraId="2765CABB" w14:textId="59D6A467" w:rsidR="00057E12" w:rsidRPr="002D5C33" w:rsidRDefault="002D5C33" w:rsidP="009C531D">
            <w:pPr>
              <w:tabs>
                <w:tab w:val="left" w:pos="44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50</w:t>
            </w:r>
          </w:p>
        </w:tc>
      </w:tr>
    </w:tbl>
    <w:p w14:paraId="4561F57A" w14:textId="77777777" w:rsidR="000379EE" w:rsidRDefault="000379EE" w:rsidP="000379EE">
      <w:pPr>
        <w:tabs>
          <w:tab w:val="left" w:pos="444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lang w:val="en-US"/>
        </w:rPr>
      </w:pPr>
    </w:p>
    <w:p w14:paraId="4C49D0D3" w14:textId="77777777" w:rsidR="000B72B4" w:rsidRDefault="00DF77A3">
      <w:pPr>
        <w:pStyle w:val="a3"/>
        <w:numPr>
          <w:ilvl w:val="1"/>
          <w:numId w:val="8"/>
        </w:numPr>
        <w:tabs>
          <w:tab w:val="left" w:pos="567"/>
        </w:tabs>
        <w:spacing w:before="240" w:after="120"/>
        <w:ind w:left="0" w:firstLine="709"/>
        <w:outlineLvl w:val="1"/>
        <w:rPr>
          <w:b/>
          <w:sz w:val="24"/>
        </w:rPr>
      </w:pPr>
      <w:r>
        <w:rPr>
          <w:b/>
          <w:sz w:val="24"/>
        </w:rPr>
        <w:t>Требования к качеству поставляемого оборудования</w:t>
      </w:r>
    </w:p>
    <w:p w14:paraId="46DD080B" w14:textId="77777777" w:rsidR="000B72B4" w:rsidRDefault="00DF77A3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Поставляемое оборудование должно отвечать требованиям, установленным для интеллектуальных систем учета электроэнергии </w:t>
      </w:r>
      <w:r>
        <w:rPr>
          <w:rFonts w:ascii="Times New Roman" w:hAnsi="Times New Roman"/>
          <w:b/>
          <w:sz w:val="24"/>
        </w:rPr>
        <w:t xml:space="preserve">Федеральным законом </w:t>
      </w:r>
      <w:r w:rsidR="00A64B9D">
        <w:rPr>
          <w:rFonts w:ascii="Times New Roman" w:hAnsi="Times New Roman"/>
          <w:b/>
          <w:sz w:val="24"/>
        </w:rPr>
        <w:t xml:space="preserve">от 27.12.2018 №522-ФЗ </w:t>
      </w:r>
      <w:r>
        <w:rPr>
          <w:rFonts w:ascii="Times New Roman" w:hAnsi="Times New Roman"/>
          <w:b/>
          <w:sz w:val="24"/>
        </w:rPr>
        <w:t xml:space="preserve">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Федерации», Постановлением Правительства РФ от 19.06.2020 №890 «О порядке предоставления доступа к минимальному набору функций интеллектуальных систем учёта электрической энергии (мощности)», </w:t>
      </w:r>
      <w:r>
        <w:rPr>
          <w:rStyle w:val="fontstyle01"/>
          <w:rFonts w:ascii="Times New Roman" w:hAnsi="Times New Roman"/>
        </w:rPr>
        <w:t xml:space="preserve">другим требованиям, предъявляемым к данной продукции в соответствии с действующим законодательством РФ, </w:t>
      </w:r>
      <w:r>
        <w:rPr>
          <w:rFonts w:ascii="Times New Roman" w:hAnsi="Times New Roman"/>
          <w:sz w:val="24"/>
        </w:rPr>
        <w:t xml:space="preserve">требованиям, изложенным в </w:t>
      </w:r>
      <w:r>
        <w:rPr>
          <w:rFonts w:ascii="Times New Roman" w:hAnsi="Times New Roman"/>
          <w:sz w:val="24"/>
        </w:rPr>
        <w:lastRenderedPageBreak/>
        <w:t>п.1.7 настоящего Технического задания,</w:t>
      </w:r>
      <w:r w:rsidR="00CE41DD">
        <w:rPr>
          <w:rStyle w:val="fontstyle01"/>
          <w:rFonts w:ascii="Times New Roman" w:hAnsi="Times New Roman"/>
        </w:rPr>
        <w:t xml:space="preserve"> а так</w:t>
      </w:r>
      <w:r>
        <w:rPr>
          <w:rStyle w:val="fontstyle01"/>
          <w:rFonts w:ascii="Times New Roman" w:hAnsi="Times New Roman"/>
        </w:rPr>
        <w:t>же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Style w:val="fontstyle01"/>
          <w:rFonts w:ascii="Times New Roman" w:hAnsi="Times New Roman"/>
        </w:rPr>
        <w:t xml:space="preserve"> иметь действующий сертификат или декларацию о соответствии.</w:t>
      </w:r>
    </w:p>
    <w:p w14:paraId="288A5C39" w14:textId="77777777" w:rsidR="000B72B4" w:rsidRDefault="00DF77A3">
      <w:pPr>
        <w:tabs>
          <w:tab w:val="left" w:pos="567"/>
        </w:tabs>
        <w:spacing w:after="0" w:line="360" w:lineRule="auto"/>
        <w:ind w:firstLine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Эксплуатационная документация на поставляемое оборудование должна быть выполнена на русском языке. Программное обеспечение, предназначенное для конфигурирования оборудования, должно иметь русифицированный интерфейс пользователя (включая вспомогательные и сервисные функции).</w:t>
      </w:r>
    </w:p>
    <w:p w14:paraId="5F00C275" w14:textId="77777777" w:rsidR="000B72B4" w:rsidRDefault="00DF77A3">
      <w:pPr>
        <w:pStyle w:val="a3"/>
        <w:numPr>
          <w:ilvl w:val="1"/>
          <w:numId w:val="7"/>
        </w:numPr>
        <w:tabs>
          <w:tab w:val="left" w:pos="567"/>
        </w:tabs>
        <w:spacing w:before="240" w:after="120"/>
        <w:ind w:left="0" w:firstLine="709"/>
        <w:outlineLvl w:val="1"/>
        <w:rPr>
          <w:b/>
          <w:sz w:val="24"/>
        </w:rPr>
      </w:pPr>
      <w:bookmarkStart w:id="6" w:name="_Hlk64034145"/>
      <w:r>
        <w:rPr>
          <w:b/>
          <w:sz w:val="24"/>
        </w:rPr>
        <w:t>Цена договора</w:t>
      </w:r>
      <w:bookmarkEnd w:id="6"/>
    </w:p>
    <w:p w14:paraId="3B30F4D8" w14:textId="0E1E590B" w:rsidR="000B72B4" w:rsidRDefault="00DF77A3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bookmarkStart w:id="7" w:name="_Hlk64034161"/>
      <w:r>
        <w:rPr>
          <w:rFonts w:ascii="Times New Roman" w:hAnsi="Times New Roman"/>
          <w:sz w:val="24"/>
        </w:rPr>
        <w:t xml:space="preserve">Цена договора включает в себя все расходы Поставщика по производству (в случае, если Поставщик является заводом-изготовителем), либо приобретению оборудования у организаций-производителей (в случае, если Поставщик является посредником между заводом-изготовителем и Покупателем оборудования) и доставке оборудования на склад </w:t>
      </w:r>
      <w:r w:rsidR="00057E12">
        <w:rPr>
          <w:rFonts w:ascii="Times New Roman" w:hAnsi="Times New Roman"/>
          <w:sz w:val="24"/>
        </w:rPr>
        <w:t xml:space="preserve">Покупателя </w:t>
      </w:r>
      <w:r>
        <w:rPr>
          <w:rFonts w:ascii="Times New Roman" w:hAnsi="Times New Roman"/>
          <w:sz w:val="24"/>
        </w:rPr>
        <w:t xml:space="preserve">(транспортные расходы). </w:t>
      </w:r>
    </w:p>
    <w:p w14:paraId="602DE359" w14:textId="77777777" w:rsidR="000B72B4" w:rsidRDefault="00DF77A3">
      <w:pPr>
        <w:tabs>
          <w:tab w:val="left" w:pos="567"/>
        </w:tabs>
        <w:spacing w:after="0" w:line="360" w:lineRule="auto"/>
        <w:ind w:firstLine="72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цену договора включена стоимость упаковки поставляемого товара,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</w:r>
      <w:bookmarkEnd w:id="7"/>
    </w:p>
    <w:p w14:paraId="5B77C837" w14:textId="77777777" w:rsidR="000B72B4" w:rsidRDefault="00DF77A3">
      <w:pPr>
        <w:numPr>
          <w:ilvl w:val="1"/>
          <w:numId w:val="7"/>
        </w:numPr>
        <w:tabs>
          <w:tab w:val="left" w:pos="567"/>
        </w:tabs>
        <w:spacing w:before="24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4"/>
        </w:rPr>
      </w:pPr>
      <w:bookmarkStart w:id="8" w:name="_Hlk64034214"/>
      <w:r>
        <w:rPr>
          <w:rFonts w:ascii="Times New Roman" w:hAnsi="Times New Roman"/>
          <w:b/>
          <w:sz w:val="24"/>
        </w:rPr>
        <w:t>Условия поставки оборудования</w:t>
      </w:r>
      <w:bookmarkEnd w:id="8"/>
    </w:p>
    <w:p w14:paraId="1D48BBA0" w14:textId="77777777" w:rsidR="000B72B4" w:rsidRDefault="00DF77A3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bookmarkStart w:id="9" w:name="_Hlk64034234"/>
      <w:r>
        <w:rPr>
          <w:rFonts w:ascii="Times New Roman" w:hAnsi="Times New Roman"/>
          <w:sz w:val="24"/>
        </w:rPr>
        <w:t xml:space="preserve">Доставка оборудования осуществляется автомобильным транспортом в место доставки оборудования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0A52B435" w14:textId="77777777" w:rsidR="000B72B4" w:rsidRDefault="00DF77A3">
      <w:pPr>
        <w:spacing w:after="0"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каждую единицу поставляемого оборудования должен быть предоставлен паспорт (формуляр), комплектность по спецификации, руководство по эксплуатации. Копия сертификата качества предоставляется на каждую партию поставляемого оборудования.</w:t>
      </w:r>
      <w:bookmarkEnd w:id="9"/>
    </w:p>
    <w:p w14:paraId="21D808E2" w14:textId="23EEE39B" w:rsidR="000B72B4" w:rsidRDefault="00DF77A3" w:rsidP="00702772">
      <w:pPr>
        <w:spacing w:after="0" w:line="36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Технические параметры и метрологические характеристики счётчиков должны соответствовать требованиям </w:t>
      </w:r>
      <w:hyperlink r:id="rId8" w:history="1">
        <w:r>
          <w:rPr>
            <w:rFonts w:ascii="Times New Roman" w:hAnsi="Times New Roman"/>
            <w:sz w:val="24"/>
          </w:rPr>
          <w:t>ГОСТ 31818.11-2012</w:t>
        </w:r>
      </w:hyperlink>
      <w:r>
        <w:rPr>
          <w:rFonts w:ascii="Times New Roman" w:hAnsi="Times New Roman"/>
          <w:sz w:val="24"/>
        </w:rPr>
        <w:t xml:space="preserve"> «Аппаратура для измерения электрической энергии переменного тока. Общие требования. Испытания и условия испытаний. Счетчики электрической энергии», </w:t>
      </w:r>
      <w:hyperlink r:id="rId9" w:history="1">
        <w:r>
          <w:rPr>
            <w:rFonts w:ascii="Times New Roman" w:hAnsi="Times New Roman"/>
            <w:sz w:val="24"/>
          </w:rPr>
          <w:t>ГОСТ 31819.21-2012</w:t>
        </w:r>
      </w:hyperlink>
      <w:r>
        <w:rPr>
          <w:rFonts w:ascii="Times New Roman" w:hAnsi="Times New Roman"/>
          <w:sz w:val="24"/>
        </w:rPr>
        <w:t xml:space="preserve"> «Аппаратура для измерения электрической энергии переменного тока. Частные требования. Статические счетчики активной энергии </w:t>
      </w:r>
      <w:r>
        <w:rPr>
          <w:rFonts w:ascii="Times New Roman" w:hAnsi="Times New Roman"/>
          <w:sz w:val="24"/>
        </w:rPr>
        <w:lastRenderedPageBreak/>
        <w:t xml:space="preserve">классов точности 1 и 2», </w:t>
      </w:r>
      <w:hyperlink r:id="rId10" w:history="1">
        <w:r>
          <w:rPr>
            <w:rFonts w:ascii="Times New Roman" w:hAnsi="Times New Roman"/>
            <w:sz w:val="24"/>
          </w:rPr>
          <w:t>ГОСТ 31819.22-2012</w:t>
        </w:r>
      </w:hyperlink>
      <w:r>
        <w:rPr>
          <w:rFonts w:ascii="Times New Roman" w:hAnsi="Times New Roman"/>
          <w:sz w:val="24"/>
        </w:rPr>
        <w:t xml:space="preserve"> «Аппаратура для измерения электрической энергии переменного тока. Частные требования. Статические счетчики активной энергии классов точности 0,2s и 0,5s», </w:t>
      </w:r>
      <w:hyperlink r:id="rId11" w:history="1">
        <w:r>
          <w:rPr>
            <w:rFonts w:ascii="Times New Roman" w:hAnsi="Times New Roman"/>
            <w:sz w:val="24"/>
          </w:rPr>
          <w:t>ГОСТ 31819.23-2012</w:t>
        </w:r>
      </w:hyperlink>
      <w:r>
        <w:rPr>
          <w:rFonts w:ascii="Times New Roman" w:hAnsi="Times New Roman"/>
          <w:sz w:val="24"/>
        </w:rPr>
        <w:t xml:space="preserve"> «Аппаратура для измерения электрической энергии переменного тока. Частные требования. Счетчики </w:t>
      </w:r>
      <w:r w:rsidR="00702772">
        <w:rPr>
          <w:rFonts w:ascii="Times New Roman" w:hAnsi="Times New Roman"/>
          <w:sz w:val="24"/>
        </w:rPr>
        <w:t>статические реактивной энергии»</w:t>
      </w:r>
      <w:r>
        <w:rPr>
          <w:rFonts w:ascii="Times New Roman" w:hAnsi="Times New Roman"/>
          <w:sz w:val="24"/>
        </w:rPr>
        <w:t>.</w:t>
      </w:r>
    </w:p>
    <w:p w14:paraId="77D97F58" w14:textId="77777777" w:rsidR="000B72B4" w:rsidRDefault="00DF77A3">
      <w:pPr>
        <w:keepNext/>
        <w:keepLines/>
        <w:widowControl w:val="0"/>
        <w:numPr>
          <w:ilvl w:val="1"/>
          <w:numId w:val="7"/>
        </w:numPr>
        <w:tabs>
          <w:tab w:val="left" w:pos="905"/>
        </w:tabs>
        <w:spacing w:before="240" w:after="120" w:line="360" w:lineRule="auto"/>
        <w:ind w:left="0" w:firstLine="709"/>
        <w:outlineLvl w:val="1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Требования к техническим характеристикам поставляемого оборудования (приборы учета электрической энергии)</w:t>
      </w:r>
    </w:p>
    <w:p w14:paraId="254E3045" w14:textId="338AAA71" w:rsidR="00C1015E" w:rsidRDefault="00C1015E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Все поставляемые приборы учета должны быть произведены одним заводом-изготовителем;</w:t>
      </w:r>
    </w:p>
    <w:p w14:paraId="5B87EF32" w14:textId="08B712D7" w:rsidR="00736852" w:rsidRPr="00702772" w:rsidRDefault="00736852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702772">
        <w:rPr>
          <w:rFonts w:ascii="Times New Roman" w:hAnsi="Times New Roman"/>
          <w:color w:val="000000"/>
          <w:sz w:val="24"/>
        </w:rPr>
        <w:t>Полнофункциональная интеграция в программные комплексы «Пирамида 2.0», «Энфорс Энергоресурсы», «АльфаЦЕНТР»;</w:t>
      </w:r>
    </w:p>
    <w:p w14:paraId="711AA9B7" w14:textId="11FEF695" w:rsidR="00736852" w:rsidRPr="00702772" w:rsidRDefault="00736852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702772">
        <w:rPr>
          <w:rFonts w:ascii="Times New Roman" w:hAnsi="Times New Roman"/>
          <w:color w:val="000000"/>
          <w:sz w:val="24"/>
        </w:rPr>
        <w:t xml:space="preserve">Модули </w:t>
      </w:r>
      <w:r w:rsidRPr="00702772">
        <w:rPr>
          <w:rFonts w:ascii="Times New Roman" w:hAnsi="Times New Roman"/>
          <w:color w:val="000000"/>
          <w:sz w:val="24"/>
          <w:lang w:val="en-US"/>
        </w:rPr>
        <w:t>GSM</w:t>
      </w:r>
      <w:r w:rsidRPr="00702772">
        <w:rPr>
          <w:rFonts w:ascii="Times New Roman" w:hAnsi="Times New Roman"/>
          <w:color w:val="000000"/>
          <w:sz w:val="24"/>
        </w:rPr>
        <w:t xml:space="preserve"> должны обеспечивать работу в сетях всех операторов мобильной сети на территории РФ по стандарту 4</w:t>
      </w:r>
      <w:r w:rsidRPr="00702772">
        <w:rPr>
          <w:rFonts w:ascii="Times New Roman" w:hAnsi="Times New Roman"/>
          <w:color w:val="000000"/>
          <w:sz w:val="24"/>
          <w:lang w:val="en-US"/>
        </w:rPr>
        <w:t>G</w:t>
      </w:r>
      <w:r w:rsidRPr="00702772">
        <w:rPr>
          <w:rFonts w:ascii="Times New Roman" w:hAnsi="Times New Roman"/>
          <w:color w:val="000000"/>
          <w:sz w:val="24"/>
        </w:rPr>
        <w:t>/</w:t>
      </w:r>
      <w:r w:rsidRPr="00702772">
        <w:rPr>
          <w:rFonts w:ascii="Times New Roman" w:hAnsi="Times New Roman"/>
          <w:color w:val="000000"/>
          <w:sz w:val="24"/>
          <w:lang w:val="en-US"/>
        </w:rPr>
        <w:t>LTE</w:t>
      </w:r>
      <w:r w:rsidRPr="00702772">
        <w:rPr>
          <w:rFonts w:ascii="Times New Roman" w:hAnsi="Times New Roman"/>
          <w:color w:val="000000"/>
          <w:sz w:val="24"/>
        </w:rPr>
        <w:t>;</w:t>
      </w:r>
    </w:p>
    <w:p w14:paraId="1E9E78A5" w14:textId="5376122A" w:rsidR="00702772" w:rsidRDefault="00702772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702772">
        <w:rPr>
          <w:rFonts w:ascii="Times New Roman" w:hAnsi="Times New Roman"/>
          <w:color w:val="000000"/>
          <w:sz w:val="24"/>
        </w:rPr>
        <w:t>Модули ZigBee  в составе ПУ должны обеспечивать работу в соответствии со спецификацией ZigBee PRO 2015;</w:t>
      </w:r>
    </w:p>
    <w:p w14:paraId="734870F0" w14:textId="437CF074" w:rsidR="002D5C33" w:rsidRPr="00702772" w:rsidRDefault="002D5C33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Модули </w:t>
      </w:r>
      <w:r>
        <w:rPr>
          <w:rFonts w:ascii="Times New Roman" w:hAnsi="Times New Roman"/>
          <w:color w:val="000000"/>
          <w:sz w:val="24"/>
          <w:lang w:val="en-US"/>
        </w:rPr>
        <w:t>PLC</w:t>
      </w:r>
      <w:r w:rsidRPr="002D5C33">
        <w:rPr>
          <w:rFonts w:ascii="Times New Roman" w:hAnsi="Times New Roman"/>
          <w:color w:val="000000"/>
          <w:sz w:val="24"/>
        </w:rPr>
        <w:t xml:space="preserve"> </w:t>
      </w:r>
      <w:r w:rsidRPr="00702772">
        <w:rPr>
          <w:rFonts w:ascii="Times New Roman" w:hAnsi="Times New Roman"/>
          <w:color w:val="000000"/>
          <w:sz w:val="24"/>
        </w:rPr>
        <w:t>в составе ПУ должны</w:t>
      </w:r>
      <w:r w:rsidRPr="002D5C33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обеспечивать работу в соответствии со стандартом </w:t>
      </w:r>
      <w:r>
        <w:rPr>
          <w:rFonts w:ascii="Times New Roman" w:hAnsi="Times New Roman"/>
          <w:color w:val="000000"/>
          <w:sz w:val="24"/>
          <w:lang w:val="en-US"/>
        </w:rPr>
        <w:t>G</w:t>
      </w:r>
      <w:r w:rsidRPr="002D5C33">
        <w:rPr>
          <w:rFonts w:ascii="Times New Roman" w:hAnsi="Times New Roman"/>
          <w:color w:val="000000"/>
          <w:sz w:val="24"/>
        </w:rPr>
        <w:t>3-</w:t>
      </w:r>
      <w:r>
        <w:rPr>
          <w:rFonts w:ascii="Times New Roman" w:hAnsi="Times New Roman"/>
          <w:color w:val="000000"/>
          <w:sz w:val="24"/>
          <w:lang w:val="en-US"/>
        </w:rPr>
        <w:t>PLC</w:t>
      </w:r>
      <w:r w:rsidRPr="002D5C33">
        <w:rPr>
          <w:rFonts w:ascii="Times New Roman" w:hAnsi="Times New Roman"/>
          <w:color w:val="000000"/>
          <w:sz w:val="24"/>
        </w:rPr>
        <w:t>.</w:t>
      </w:r>
    </w:p>
    <w:p w14:paraId="25BC1073" w14:textId="4F580254" w:rsidR="00736852" w:rsidRDefault="00736852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702772">
        <w:rPr>
          <w:rFonts w:ascii="Times New Roman" w:hAnsi="Times New Roman"/>
          <w:color w:val="000000"/>
          <w:sz w:val="24"/>
        </w:rPr>
        <w:t xml:space="preserve">Программное обеспечение ПУ должно позволять организовать взаимнорезервируемые сети сбора данных по интерфейсам </w:t>
      </w:r>
      <w:r w:rsidRPr="00702772">
        <w:rPr>
          <w:rFonts w:ascii="Times New Roman" w:hAnsi="Times New Roman"/>
          <w:color w:val="000000"/>
          <w:sz w:val="24"/>
          <w:lang w:val="en-US"/>
        </w:rPr>
        <w:t>PCL</w:t>
      </w:r>
      <w:r w:rsidRPr="00702772">
        <w:rPr>
          <w:rFonts w:ascii="Times New Roman" w:hAnsi="Times New Roman"/>
          <w:color w:val="000000"/>
          <w:sz w:val="24"/>
        </w:rPr>
        <w:t xml:space="preserve"> и </w:t>
      </w:r>
      <w:r w:rsidRPr="00702772">
        <w:rPr>
          <w:rFonts w:ascii="Times New Roman" w:hAnsi="Times New Roman"/>
          <w:color w:val="000000"/>
          <w:sz w:val="24"/>
          <w:lang w:val="en-US"/>
        </w:rPr>
        <w:t>ZigBee</w:t>
      </w:r>
      <w:r w:rsidRPr="00702772">
        <w:rPr>
          <w:rFonts w:ascii="Times New Roman" w:hAnsi="Times New Roman"/>
          <w:color w:val="000000"/>
          <w:sz w:val="24"/>
        </w:rPr>
        <w:t xml:space="preserve"> без использования дополнительного оборудования;</w:t>
      </w:r>
    </w:p>
    <w:p w14:paraId="7E5E2C4D" w14:textId="26A3BED6" w:rsidR="00C33B80" w:rsidRPr="00CE7B99" w:rsidRDefault="00C33B80" w:rsidP="00736852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 w:rsidRPr="00CE7B99">
        <w:rPr>
          <w:rFonts w:ascii="Times New Roman" w:hAnsi="Times New Roman"/>
          <w:color w:val="000000"/>
          <w:sz w:val="24"/>
        </w:rPr>
        <w:t xml:space="preserve">Интерфейсы передачи данных </w:t>
      </w:r>
      <w:r w:rsidRPr="00CE7B99">
        <w:rPr>
          <w:rFonts w:ascii="Times New Roman" w:hAnsi="Times New Roman"/>
          <w:color w:val="000000"/>
          <w:sz w:val="24"/>
          <w:lang w:val="en-US"/>
        </w:rPr>
        <w:t>PCL</w:t>
      </w:r>
      <w:r w:rsidRPr="00CE7B99">
        <w:rPr>
          <w:rFonts w:ascii="Times New Roman" w:hAnsi="Times New Roman"/>
          <w:color w:val="000000"/>
          <w:sz w:val="24"/>
        </w:rPr>
        <w:t xml:space="preserve"> и </w:t>
      </w:r>
      <w:r w:rsidRPr="00CE7B99">
        <w:rPr>
          <w:rFonts w:ascii="Times New Roman" w:hAnsi="Times New Roman"/>
          <w:color w:val="000000"/>
          <w:sz w:val="24"/>
          <w:lang w:val="en-US"/>
        </w:rPr>
        <w:t>ZigBee</w:t>
      </w:r>
      <w:r w:rsidRPr="00CE7B99">
        <w:rPr>
          <w:rFonts w:ascii="Times New Roman" w:hAnsi="Times New Roman"/>
          <w:color w:val="000000"/>
          <w:sz w:val="24"/>
        </w:rPr>
        <w:t xml:space="preserve"> должны обеспечивать автоматическое построение </w:t>
      </w:r>
      <w:r w:rsidRPr="00CE7B99">
        <w:rPr>
          <w:rFonts w:ascii="Times New Roman" w:hAnsi="Times New Roman"/>
          <w:color w:val="000000"/>
          <w:sz w:val="24"/>
          <w:lang w:val="en-US"/>
        </w:rPr>
        <w:t>MESH</w:t>
      </w:r>
      <w:r w:rsidRPr="00CE7B99">
        <w:rPr>
          <w:rFonts w:ascii="Times New Roman" w:hAnsi="Times New Roman"/>
          <w:color w:val="000000"/>
          <w:sz w:val="24"/>
        </w:rPr>
        <w:t xml:space="preserve">-сетей, изменять конфигурации </w:t>
      </w:r>
      <w:r w:rsidRPr="00CE7B99">
        <w:rPr>
          <w:rFonts w:ascii="Times New Roman" w:hAnsi="Times New Roman"/>
          <w:color w:val="000000"/>
          <w:sz w:val="24"/>
          <w:lang w:val="en-US"/>
        </w:rPr>
        <w:t>MESH</w:t>
      </w:r>
      <w:r w:rsidRPr="00CE7B99">
        <w:rPr>
          <w:rFonts w:ascii="Times New Roman" w:hAnsi="Times New Roman"/>
          <w:color w:val="000000"/>
          <w:sz w:val="24"/>
        </w:rPr>
        <w:t>-сети при выходе из строя ее звена или наличия помехи на участке сети и обеспечивать собираемость данных не хуже 95% (подтвердить письмом завода-изготовителя).</w:t>
      </w:r>
    </w:p>
    <w:p w14:paraId="6DF74A7A" w14:textId="3DD91B1B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contextualSpacing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Измерение активной и реактивной энергии в сетях переменного тока в двух направлениях с классом точности не хуже 1,0 по активной энергии и реактивной энергии и установленным интервалом между поверками не менее 16 лет для однофазных приборов учета электрической энергии;</w:t>
      </w:r>
    </w:p>
    <w:p w14:paraId="42F11FBC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выполнения измерений с применением коэффициентов трансформации тока и напряжения (для приборов учета электрической энергии трансформаторного включения);</w:t>
      </w:r>
    </w:p>
    <w:p w14:paraId="375B3B0D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Наличие встроенной батареи/суперконденсатора в счетчике для обеспечения хода внутреннего таймера, сохранения параметров программирования и хранения значений в энергонезависимой памяти, срок службы которой должен быть не менее 10 лет;</w:t>
      </w:r>
    </w:p>
    <w:p w14:paraId="41F52DB3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Ведение времени в независимости от наличия напряжения в питающей сети с абсолютной погрешностью хода внутренних часов не более 5,0 секунд в сутки, а также с </w:t>
      </w:r>
      <w:r>
        <w:rPr>
          <w:rFonts w:ascii="Times New Roman" w:hAnsi="Times New Roman"/>
          <w:color w:val="000000"/>
          <w:sz w:val="24"/>
        </w:rPr>
        <w:lastRenderedPageBreak/>
        <w:t>возможностью смены часового пояса;</w:t>
      </w:r>
    </w:p>
    <w:p w14:paraId="75E70CE8" w14:textId="174FAB19" w:rsidR="000B72B4" w:rsidRDefault="009E30A3" w:rsidP="009E30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Соответствие информационной модели прибора учета </w:t>
      </w:r>
      <w:r w:rsidRPr="009E30A3">
        <w:rPr>
          <w:rFonts w:ascii="Times New Roman" w:hAnsi="Times New Roman"/>
          <w:color w:val="000000"/>
          <w:sz w:val="24"/>
        </w:rPr>
        <w:t>СПОДЭС</w:t>
      </w:r>
      <w:r>
        <w:rPr>
          <w:rFonts w:ascii="Times New Roman" w:hAnsi="Times New Roman"/>
          <w:color w:val="000000"/>
          <w:sz w:val="24"/>
        </w:rPr>
        <w:t xml:space="preserve"> (</w:t>
      </w:r>
      <w:r w:rsidRPr="009E30A3">
        <w:rPr>
          <w:rFonts w:ascii="Times New Roman" w:hAnsi="Times New Roman"/>
          <w:color w:val="000000"/>
          <w:sz w:val="24"/>
        </w:rPr>
        <w:t>ГОСТ Р 58940-2020</w:t>
      </w:r>
      <w:r>
        <w:rPr>
          <w:rFonts w:ascii="Times New Roman" w:hAnsi="Times New Roman"/>
          <w:color w:val="000000"/>
          <w:sz w:val="24"/>
        </w:rPr>
        <w:t>).</w:t>
      </w:r>
      <w:r w:rsidR="00DF77A3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Указанн</w:t>
      </w:r>
      <w:r w:rsidR="00702772">
        <w:rPr>
          <w:rFonts w:ascii="Times New Roman" w:hAnsi="Times New Roman"/>
          <w:color w:val="000000"/>
          <w:sz w:val="24"/>
        </w:rPr>
        <w:t>ое</w:t>
      </w:r>
      <w:r>
        <w:rPr>
          <w:rFonts w:ascii="Times New Roman" w:hAnsi="Times New Roman"/>
          <w:color w:val="000000"/>
          <w:sz w:val="24"/>
        </w:rPr>
        <w:t xml:space="preserve"> требовани</w:t>
      </w:r>
      <w:r w:rsidR="00702772">
        <w:rPr>
          <w:rFonts w:ascii="Times New Roman" w:hAnsi="Times New Roman"/>
          <w:color w:val="000000"/>
          <w:sz w:val="24"/>
        </w:rPr>
        <w:t>е</w:t>
      </w:r>
      <w:r>
        <w:rPr>
          <w:rFonts w:ascii="Times New Roman" w:hAnsi="Times New Roman"/>
          <w:color w:val="000000"/>
          <w:sz w:val="24"/>
        </w:rPr>
        <w:t xml:space="preserve"> должн</w:t>
      </w:r>
      <w:r w:rsidR="00702772"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 xml:space="preserve"> быть реализован</w:t>
      </w:r>
      <w:r w:rsidR="00702772">
        <w:rPr>
          <w:rFonts w:ascii="Times New Roman" w:hAnsi="Times New Roman"/>
          <w:color w:val="000000"/>
          <w:sz w:val="24"/>
        </w:rPr>
        <w:t>о</w:t>
      </w:r>
      <w:r>
        <w:rPr>
          <w:rFonts w:ascii="Times New Roman" w:hAnsi="Times New Roman"/>
          <w:color w:val="000000"/>
          <w:sz w:val="24"/>
        </w:rPr>
        <w:t xml:space="preserve">  по всем цифровым интерфейсам прибора</w:t>
      </w:r>
      <w:r w:rsidR="00DF77A3">
        <w:rPr>
          <w:rFonts w:ascii="Times New Roman" w:hAnsi="Times New Roman"/>
          <w:color w:val="000000"/>
          <w:sz w:val="24"/>
        </w:rPr>
        <w:t xml:space="preserve">; </w:t>
      </w:r>
    </w:p>
    <w:p w14:paraId="3BE71B2A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синхронизации и коррекции внутренних часов прибора учета на основе сигналов от внешнего источника точного времени;</w:t>
      </w:r>
    </w:p>
    <w:p w14:paraId="2C09EFE7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учета активной и реактивной энергии с фиксацией на конец программируемых расчетных периодов, а также по не менее чем четырем программируемым тарифным зонам, с не менее чем четырьмя диапазонами суммирования в каждом (далее – тарифное расписание);</w:t>
      </w:r>
    </w:p>
    <w:p w14:paraId="14453C00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Измерение и вычисление:</w:t>
      </w:r>
    </w:p>
    <w:p w14:paraId="3F1B7FA0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фазного напряжение в каждой фазе;</w:t>
      </w:r>
    </w:p>
    <w:p w14:paraId="1CFBFCBC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линейного напряжения (для трехфазных приборов учета электрической энергии);</w:t>
      </w:r>
    </w:p>
    <w:p w14:paraId="0A1B8973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фазного тока в каждой фазе;</w:t>
      </w:r>
    </w:p>
    <w:p w14:paraId="5D74A963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активной, реактивной и полной мощности в каждой фазе и суммарной;</w:t>
      </w:r>
    </w:p>
    <w:p w14:paraId="5F932609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значения тока в нулевом проводе (для однофазного прибора учета электрической энергии);</w:t>
      </w:r>
    </w:p>
    <w:p w14:paraId="2B2716C4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небаланса токов в фазном и нулевом проводах (для однофазного прибора учета электрической энергии);</w:t>
      </w:r>
    </w:p>
    <w:p w14:paraId="15A11B79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частоты электрической сети;</w:t>
      </w:r>
    </w:p>
    <w:p w14:paraId="60A7A242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нарушение индивидуальных параметров качества электроснабжения (погрешность измерения параметров должна соответствовать классу S или лучше согласно ГОСТ 30804.4.30-2013);</w:t>
      </w:r>
    </w:p>
    <w:p w14:paraId="1A08ABC0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контроль наличия внешнего переменного и постоянного магнитного поля;</w:t>
      </w:r>
    </w:p>
    <w:p w14:paraId="59B19C32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Отображения на встроенном и (или) выносном цифровом дисплее:</w:t>
      </w:r>
    </w:p>
    <w:p w14:paraId="0DC213E4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текущей даты и времени;</w:t>
      </w:r>
    </w:p>
    <w:p w14:paraId="6981D09E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текущих значений потребленной электрической энергии суммарно и по тарифным зонам;</w:t>
      </w:r>
    </w:p>
    <w:p w14:paraId="342D1F7B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текущих значений активной и реактивной мощности, напряжения, тока и частоты;</w:t>
      </w:r>
    </w:p>
    <w:p w14:paraId="421D829B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значения потребленной электрической энергии на конец последнего программируемого расчетного периода суммарно и по тарифным зонам;</w:t>
      </w:r>
    </w:p>
    <w:p w14:paraId="012854BF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индикатора режима приема и отдачи электрической энергии;</w:t>
      </w:r>
    </w:p>
    <w:p w14:paraId="0347CE1A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индикатора факта нарушения индивидуальных параметров качества электроснабжения;</w:t>
      </w:r>
    </w:p>
    <w:p w14:paraId="74BA5D16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индикатора вскрытия электронных пломб на корпусе и клеммной крышке прибора учета электрической энергии;</w:t>
      </w:r>
    </w:p>
    <w:p w14:paraId="2C920FB0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индикатора факта события воздействия магнитных полей на элементы прибора учета </w:t>
      </w:r>
      <w:r>
        <w:rPr>
          <w:rFonts w:ascii="Times New Roman" w:hAnsi="Times New Roman"/>
          <w:color w:val="000000"/>
          <w:sz w:val="24"/>
        </w:rPr>
        <w:lastRenderedPageBreak/>
        <w:t>электрической энергии в соответствии с предельными значениями, определенными настоящими Правилами;</w:t>
      </w:r>
    </w:p>
    <w:p w14:paraId="7A709373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индикатора неработоспособности прибора учета электрической энергии вследствие аппаратного или программного сбоя;</w:t>
      </w:r>
    </w:p>
    <w:p w14:paraId="4BD58BAD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 (при этом обозначение активной электрической энергии в кВт∙ч, реактивной в кВАр∙ч);</w:t>
      </w:r>
    </w:p>
    <w:p w14:paraId="5A5C5113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Индикацию функционирования (работоспособного состояния) на корпусе и выносном дисплее (при наличии выносного дисплея);</w:t>
      </w:r>
    </w:p>
    <w:p w14:paraId="0332E37A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Защиту прибора учета электрической энергии от несанкционированного доступа, с помощью реализации в приборе учета:</w:t>
      </w:r>
    </w:p>
    <w:p w14:paraId="524D72B8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идентификации и аутентификации;</w:t>
      </w:r>
    </w:p>
    <w:p w14:paraId="0036EDEB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контроля доступа;</w:t>
      </w:r>
    </w:p>
    <w:p w14:paraId="5651F828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контроля целостности;</w:t>
      </w:r>
    </w:p>
    <w:p w14:paraId="21AA01AF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регистрации событий безопасности в журнале событий.</w:t>
      </w:r>
    </w:p>
    <w:p w14:paraId="120F4EB3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Фиксирование несанкционированного доступа посредством энергонезависимой электронной пломбы клеммной крышки, на вскрытие корпуса (для разборных корпусов), а также воздействия постоянным и переменным магнитным полем;</w:t>
      </w:r>
    </w:p>
    <w:p w14:paraId="704ADE60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</w:r>
    </w:p>
    <w:p w14:paraId="0341EF4E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Запись в отдельные выделенные сегменты энергонезависимой памяти прибора учета электрической энергии с указанием даты и времени событий, результатов нарушения индивидуальных параметров качества электроснабжения (далее - ведение журналов событий, журнала качества) в объеме не менее чем на 500 записей по каждому журналу;</w:t>
      </w:r>
    </w:p>
    <w:p w14:paraId="13864281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журналах событий должны фиксироваться:</w:t>
      </w:r>
    </w:p>
    <w:p w14:paraId="20B20710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 и время вскрытия клеммной крышки;</w:t>
      </w:r>
    </w:p>
    <w:p w14:paraId="68C5C421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 и время вскрытия корпуса прибора учета электрической энергии (для разборных корпусов);</w:t>
      </w:r>
    </w:p>
    <w:p w14:paraId="06022598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дата, время и причина включения и отключения встроенного коммутационного аппарата;</w:t>
      </w:r>
    </w:p>
    <w:p w14:paraId="1B68F883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 и время последнего перепрограммирования;</w:t>
      </w:r>
    </w:p>
    <w:p w14:paraId="25126739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дата, время, тип и параметры выполненной команды;</w:t>
      </w:r>
    </w:p>
    <w:p w14:paraId="4E0EC0EF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попытка доступа с неуспешной идентификацией и (или) аутентификацией;</w:t>
      </w:r>
    </w:p>
    <w:p w14:paraId="270C78C0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попытка доступа с нарушением правил управления доступом;</w:t>
      </w:r>
    </w:p>
    <w:p w14:paraId="2481351E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попытка несанкционированного нарушения целостности программного обеспечения и параметров;</w:t>
      </w:r>
    </w:p>
    <w:p w14:paraId="0BDF91CC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изменения направления перетока мощности (для однофазных приборов учета электрической энергии и трехфазных приборов учета электрической энергии прямого включения);</w:t>
      </w:r>
    </w:p>
    <w:p w14:paraId="1AE9070B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 и время воздействия постоянного или переменного магнитного поля со значением модуля вектора магнитной индукции свыше 150 мТл (пиковое значение), с визуализацией индикации;</w:t>
      </w:r>
    </w:p>
    <w:p w14:paraId="78BFF2DB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факт связи с прибором учета электрической энергии, приведший к изменению параметров конфигурации, режимов функционирования (в том числе параметров ограничения режима потребления электрической энергии (управления нагрузкой) мощности потребления);</w:t>
      </w:r>
    </w:p>
    <w:p w14:paraId="76D4AECC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дата и время отклонения напряжения в измерительных цепях от заданных пределов;</w:t>
      </w:r>
    </w:p>
    <w:p w14:paraId="5842B009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отсутствие или низкое напряжение при наличии тока в измерительных цепях с конфигурируемыми порогами (кроме однофазных и трехфазных приборов учета прямого включения);</w:t>
      </w:r>
    </w:p>
    <w:p w14:paraId="116820B7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отсутствие напряжения либо ниже запрограммированного порога по каждой фазе с фиксацией времени пропадания и восстановления напряжения;</w:t>
      </w:r>
    </w:p>
    <w:p w14:paraId="62BBBEFB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инверсия фазы или нарушение чередования фаз (для трехфазных приборов учета электрической энергии);</w:t>
      </w:r>
    </w:p>
    <w:p w14:paraId="579A8D5B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превышение соотношения величин потребления активной и реактивной мощности;</w:t>
      </w:r>
    </w:p>
    <w:p w14:paraId="5F2DC4A8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небаланс тока в нулевом и фазном проводе;</w:t>
      </w:r>
    </w:p>
    <w:p w14:paraId="79DE50BF" w14:textId="77777777" w:rsidR="000B72B4" w:rsidRDefault="00DF77A3">
      <w:pPr>
        <w:widowControl w:val="0"/>
        <w:numPr>
          <w:ilvl w:val="0"/>
          <w:numId w:val="3"/>
        </w:numPr>
        <w:tabs>
          <w:tab w:val="left" w:pos="851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превышение заданного предела мощности.</w:t>
      </w:r>
    </w:p>
    <w:p w14:paraId="60CCA8EB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Формирование обобщенного события (или по каждому факту) по результатам автоматической самодиагностики;</w:t>
      </w:r>
    </w:p>
    <w:p w14:paraId="26793130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Изменение текущих значений времени и даты при синхронизации времени, с фиксацией в журнале событий времени до и после коррекции или величины коррекции времени, на которую было скорректировано устройство.</w:t>
      </w:r>
    </w:p>
    <w:p w14:paraId="1260D4E8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полного и (или) частичного ограничения режима потребления электрической энергии, приостановление или ограничение предоставления коммунальной услуги (управления нагрузкой), с использованием встроенного коммутационного аппарата, в том числе путем его фиксации в положении «отключено» непосредственно на приборе учета электрической энергии (кроме приборов учета электрической энергии трансформаторного включения) в случаях:</w:t>
      </w:r>
    </w:p>
    <w:p w14:paraId="27D49349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запроса интеллектуальной системы учета;</w:t>
      </w:r>
    </w:p>
    <w:p w14:paraId="21232A8B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превышения заданных в приборе учета электрической энергии пределов параметров сети;</w:t>
      </w:r>
    </w:p>
    <w:p w14:paraId="5D23D3DC" w14:textId="77777777" w:rsidR="000B72B4" w:rsidRDefault="00DF77A3">
      <w:pPr>
        <w:widowControl w:val="0"/>
        <w:numPr>
          <w:ilvl w:val="0"/>
          <w:numId w:val="3"/>
        </w:numPr>
        <w:tabs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превышения заданного в приборе учета электрической энергии предела электрической энергии (мощности);</w:t>
      </w:r>
    </w:p>
    <w:p w14:paraId="4283960F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при попытке несанкционированного доступа (вскрытие клеммной крышки, вскрытие корпуса (для разборных корпусов) и воздействие постоянным и переменным магнитным полем).</w:t>
      </w:r>
    </w:p>
    <w:p w14:paraId="4D208FF2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«включено» непосредственно на приборе учета электрической энергии;</w:t>
      </w:r>
    </w:p>
    <w:p w14:paraId="753F103A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Хранение профиля принятой и отданной активной и реактивной энергии (мощности) с программируемым интервалом временем интегрирования от 1 до 60 минут и глубиной хранения не менее 90 суток, при времени интегрирования 30 минут;</w:t>
      </w:r>
    </w:p>
    <w:p w14:paraId="0F5E6EB2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итогом, на начало текущего и предыдущих 36 программируемых расчетных периодов;</w:t>
      </w:r>
    </w:p>
    <w:p w14:paraId="34C94C40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Обеспечение некорректируемой регистрации и энергонезависимого хранения журналов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учёта электрической энергии;</w:t>
      </w:r>
    </w:p>
    <w:p w14:paraId="297F05D3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организации защищенного информационного обмена с использованием протоколов передачи данных, утвержденных на уровне национальных стандартов Российской Федерации,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влияющее на результаты измерений, выполняемые приборами учета электрической энергии, в том числе выполнение:</w:t>
      </w:r>
    </w:p>
    <w:p w14:paraId="090F2993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корректировки текущей даты и (или) времени, часового пояса;</w:t>
      </w:r>
    </w:p>
    <w:p w14:paraId="25BAAF8A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изменения тарифного расписания;</w:t>
      </w:r>
    </w:p>
    <w:p w14:paraId="05ED1163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программирования состава и последовательности вывода сообщений и измеряемых параметров на дисплей;</w:t>
      </w:r>
    </w:p>
    <w:p w14:paraId="72C0A4AE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программирования параметров фиксации индивидуальных параметров качества электроснабжения и электрической мощности;</w:t>
      </w:r>
    </w:p>
    <w:p w14:paraId="637A9D5F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программирование даты начала расчетного периода;</w:t>
      </w:r>
    </w:p>
    <w:p w14:paraId="71F43095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программирования параметров срабатывания встроенных коммутационных аппаратов;</w:t>
      </w:r>
    </w:p>
    <w:p w14:paraId="3FF8B39F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изменения паролей доступа к параметрам;</w:t>
      </w:r>
    </w:p>
    <w:p w14:paraId="430FBF64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изменения ключей шифрования (при их наличии);</w:t>
      </w:r>
    </w:p>
    <w:p w14:paraId="4E2E36FE" w14:textId="77777777" w:rsidR="000B72B4" w:rsidRDefault="00DF77A3">
      <w:pPr>
        <w:widowControl w:val="0"/>
        <w:numPr>
          <w:ilvl w:val="0"/>
          <w:numId w:val="3"/>
        </w:numPr>
        <w:tabs>
          <w:tab w:val="left" w:pos="426"/>
          <w:tab w:val="left" w:pos="722"/>
        </w:tabs>
        <w:spacing w:after="0" w:line="360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управления встроенным коммутационным аппаратом путем его фиксации в положениях «отключено» (кроме приборов учета электрической энергии трансформаторного включения).</w:t>
      </w:r>
    </w:p>
    <w:p w14:paraId="5E009C0B" w14:textId="77777777" w:rsidR="000B72B4" w:rsidRDefault="00DF77A3">
      <w:pPr>
        <w:widowControl w:val="0"/>
        <w:numPr>
          <w:ilvl w:val="0"/>
          <w:numId w:val="4"/>
        </w:numPr>
        <w:shd w:val="clear" w:color="auto" w:fill="FFFFFF"/>
        <w:tabs>
          <w:tab w:val="left" w:pos="426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Возможность передачи зарегистрированных событий в систему по инициативе прибора учета в момент их возникновения и выбор их состава.</w:t>
      </w:r>
    </w:p>
    <w:p w14:paraId="586F2FCE" w14:textId="02F45250" w:rsidR="000B72B4" w:rsidRPr="00CE7B99" w:rsidRDefault="00DF77A3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>
        <w:rPr>
          <w:color w:val="000000"/>
          <w:sz w:val="24"/>
        </w:rPr>
        <w:t>С момента утверждения минимального набора функциональных требований к оборудованию интеллектуальных систем учета, Поставщик обязан обеспечить соответствие парам</w:t>
      </w:r>
      <w:r w:rsidRPr="00CE7B99">
        <w:rPr>
          <w:color w:val="000000"/>
          <w:sz w:val="24"/>
        </w:rPr>
        <w:t>етров поставляемого оборудования данным требованиям.</w:t>
      </w:r>
    </w:p>
    <w:p w14:paraId="72067331" w14:textId="7D23D572" w:rsidR="00E5018D" w:rsidRPr="00CE7B99" w:rsidRDefault="00E5018D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color w:val="000000"/>
          <w:sz w:val="24"/>
        </w:rPr>
        <w:t>Для приборов учета</w:t>
      </w:r>
      <w:r w:rsidR="00CE7B99" w:rsidRPr="00CE7B99">
        <w:rPr>
          <w:color w:val="000000"/>
          <w:sz w:val="24"/>
        </w:rPr>
        <w:t>,</w:t>
      </w:r>
      <w:r w:rsidRPr="00CE7B99">
        <w:rPr>
          <w:color w:val="000000"/>
          <w:sz w:val="24"/>
        </w:rPr>
        <w:t xml:space="preserve"> оснащенных </w:t>
      </w:r>
      <w:r w:rsidRPr="00CE7B99">
        <w:rPr>
          <w:color w:val="000000"/>
          <w:sz w:val="24"/>
          <w:lang w:val="en-US"/>
        </w:rPr>
        <w:t>Bluetooth</w:t>
      </w:r>
      <w:r w:rsidRPr="00CE7B99">
        <w:rPr>
          <w:color w:val="000000"/>
          <w:sz w:val="24"/>
        </w:rPr>
        <w:t xml:space="preserve"> интерфейсом</w:t>
      </w:r>
      <w:r w:rsidR="00CE7B99" w:rsidRPr="00CE7B99">
        <w:rPr>
          <w:color w:val="000000"/>
          <w:sz w:val="24"/>
        </w:rPr>
        <w:t>,</w:t>
      </w:r>
      <w:r w:rsidRPr="00CE7B99">
        <w:rPr>
          <w:color w:val="000000"/>
          <w:sz w:val="24"/>
        </w:rPr>
        <w:t xml:space="preserve"> должно поставляться программное обеспечение для установки на ОС </w:t>
      </w:r>
      <w:r w:rsidRPr="00CE7B99">
        <w:rPr>
          <w:color w:val="000000"/>
          <w:sz w:val="24"/>
          <w:lang w:val="en-US"/>
        </w:rPr>
        <w:t>Android</w:t>
      </w:r>
      <w:r w:rsidRPr="00CE7B99">
        <w:rPr>
          <w:color w:val="000000"/>
          <w:sz w:val="24"/>
        </w:rPr>
        <w:t>, позволяющее получать информацию о потребленной электроэнергии, состоянии прибора учета и управлять реле отключения нагрузки.</w:t>
      </w:r>
    </w:p>
    <w:p w14:paraId="3C89DB8F" w14:textId="3D0E93CA" w:rsidR="000B72B4" w:rsidRPr="00CE7B99" w:rsidRDefault="00DF77A3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color w:val="000000"/>
          <w:sz w:val="24"/>
        </w:rPr>
        <w:t>Максимальный ток прибора учета: для однофазн</w:t>
      </w:r>
      <w:r w:rsidR="002D5C33">
        <w:rPr>
          <w:color w:val="000000"/>
          <w:sz w:val="24"/>
        </w:rPr>
        <w:t>ых приборов учета не менее 50А.</w:t>
      </w:r>
    </w:p>
    <w:p w14:paraId="30B40931" w14:textId="420A6368" w:rsidR="00057E12" w:rsidRPr="00CE7B99" w:rsidRDefault="00057E12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color w:val="000000"/>
          <w:sz w:val="24"/>
        </w:rPr>
        <w:t xml:space="preserve">Малогабаритные однофазные приборы учета должны иметь механизм фиксации на </w:t>
      </w:r>
      <w:r w:rsidRPr="00CE7B99">
        <w:rPr>
          <w:color w:val="000000"/>
          <w:sz w:val="24"/>
          <w:lang w:val="en-US"/>
        </w:rPr>
        <w:t>DIN</w:t>
      </w:r>
      <w:r w:rsidRPr="00CE7B99">
        <w:rPr>
          <w:color w:val="000000"/>
          <w:sz w:val="24"/>
        </w:rPr>
        <w:t>-рейке.</w:t>
      </w:r>
    </w:p>
    <w:p w14:paraId="0FB8E21B" w14:textId="587CBEA1" w:rsidR="000B72B4" w:rsidRPr="00CE7B99" w:rsidRDefault="00DF77A3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sz w:val="24"/>
        </w:rPr>
        <w:t>Время – Мурманск (GMT+3), тарифное расписание для населения и приравненным к нему категорий потребителей на территории Мурманской области.</w:t>
      </w:r>
    </w:p>
    <w:p w14:paraId="44AA1010" w14:textId="5CC18162" w:rsidR="00C33B80" w:rsidRPr="00CE7B99" w:rsidRDefault="00C33B80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sz w:val="24"/>
        </w:rPr>
        <w:t xml:space="preserve">На корпусе прибора учета должен быть нанесен логотип конечного пользователя методом УФ-печати или лазерной гравировки. </w:t>
      </w:r>
    </w:p>
    <w:p w14:paraId="068D74C1" w14:textId="3F2D8C1B" w:rsidR="00C33B80" w:rsidRPr="00CE7B99" w:rsidRDefault="00C33B80">
      <w:pPr>
        <w:pStyle w:val="a3"/>
        <w:numPr>
          <w:ilvl w:val="0"/>
          <w:numId w:val="4"/>
        </w:numPr>
        <w:ind w:left="0" w:firstLine="709"/>
        <w:rPr>
          <w:color w:val="000000"/>
          <w:sz w:val="24"/>
        </w:rPr>
      </w:pPr>
      <w:r w:rsidRPr="00CE7B99">
        <w:rPr>
          <w:sz w:val="24"/>
        </w:rPr>
        <w:t>Приборы учета должны поставляться с предварительно установленными параметрами, определенными конечным пользователем.</w:t>
      </w:r>
    </w:p>
    <w:p w14:paraId="42C6E187" w14:textId="77777777" w:rsidR="000B72B4" w:rsidRDefault="00DF77A3">
      <w:pPr>
        <w:pStyle w:val="a3"/>
        <w:numPr>
          <w:ilvl w:val="1"/>
          <w:numId w:val="7"/>
        </w:numPr>
        <w:spacing w:before="240" w:after="120"/>
        <w:ind w:left="0" w:firstLine="709"/>
        <w:contextualSpacing w:val="0"/>
        <w:outlineLvl w:val="1"/>
        <w:rPr>
          <w:b/>
          <w:color w:val="000000"/>
          <w:sz w:val="24"/>
        </w:rPr>
      </w:pPr>
      <w:r>
        <w:rPr>
          <w:b/>
          <w:color w:val="000000"/>
          <w:sz w:val="24"/>
        </w:rPr>
        <w:t>Требования к максимально допустимым габаритным размерам поставляемого оборудования.</w:t>
      </w:r>
    </w:p>
    <w:p w14:paraId="4BCE47CB" w14:textId="6ED5E705" w:rsidR="00057E12" w:rsidRDefault="00057E12">
      <w:pPr>
        <w:pStyle w:val="a3"/>
        <w:numPr>
          <w:ilvl w:val="3"/>
          <w:numId w:val="4"/>
        </w:numPr>
        <w:ind w:left="993" w:hanging="284"/>
        <w:rPr>
          <w:sz w:val="24"/>
        </w:rPr>
      </w:pPr>
      <w:r>
        <w:rPr>
          <w:sz w:val="24"/>
        </w:rPr>
        <w:t xml:space="preserve">Максимальные габаритные размеры однофазного </w:t>
      </w:r>
      <w:r w:rsidR="00C1015E">
        <w:rPr>
          <w:sz w:val="24"/>
        </w:rPr>
        <w:t xml:space="preserve">прибора учета </w:t>
      </w:r>
      <w:r>
        <w:rPr>
          <w:sz w:val="24"/>
        </w:rPr>
        <w:t>малогабаритного</w:t>
      </w:r>
      <w:r w:rsidR="00CE7B99">
        <w:rPr>
          <w:sz w:val="24"/>
        </w:rPr>
        <w:t>:</w:t>
      </w:r>
    </w:p>
    <w:p w14:paraId="139CD2B7" w14:textId="047912D6" w:rsidR="00057E12" w:rsidRPr="00CE7B99" w:rsidRDefault="00057E12" w:rsidP="00057E12">
      <w:pPr>
        <w:pStyle w:val="a3"/>
        <w:numPr>
          <w:ilvl w:val="0"/>
          <w:numId w:val="27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высоте не более </w:t>
      </w:r>
      <w:r w:rsidR="00A6508B" w:rsidRPr="00CE7B99">
        <w:rPr>
          <w:sz w:val="24"/>
        </w:rPr>
        <w:t>13</w:t>
      </w:r>
      <w:r w:rsidR="008102F6" w:rsidRPr="00CE7B99">
        <w:rPr>
          <w:sz w:val="24"/>
        </w:rPr>
        <w:t>1</w:t>
      </w:r>
      <w:r w:rsidRPr="00CE7B99">
        <w:rPr>
          <w:sz w:val="24"/>
        </w:rPr>
        <w:t xml:space="preserve"> мм;</w:t>
      </w:r>
    </w:p>
    <w:p w14:paraId="699ABB23" w14:textId="3B9B132E" w:rsidR="00057E12" w:rsidRPr="00CE7B99" w:rsidRDefault="00057E12" w:rsidP="00057E12">
      <w:pPr>
        <w:pStyle w:val="a3"/>
        <w:numPr>
          <w:ilvl w:val="0"/>
          <w:numId w:val="27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ширине не более </w:t>
      </w:r>
      <w:r w:rsidR="00A6508B" w:rsidRPr="00CE7B99">
        <w:rPr>
          <w:sz w:val="24"/>
        </w:rPr>
        <w:t>95</w:t>
      </w:r>
      <w:r w:rsidRPr="00CE7B99">
        <w:rPr>
          <w:sz w:val="24"/>
        </w:rPr>
        <w:t xml:space="preserve"> мм;</w:t>
      </w:r>
    </w:p>
    <w:p w14:paraId="6E24E64E" w14:textId="3EAC5C2C" w:rsidR="00057E12" w:rsidRPr="00CE7B99" w:rsidRDefault="00057E12" w:rsidP="00057E12">
      <w:pPr>
        <w:pStyle w:val="a3"/>
        <w:numPr>
          <w:ilvl w:val="0"/>
          <w:numId w:val="27"/>
        </w:numPr>
        <w:ind w:left="0" w:firstLine="993"/>
        <w:rPr>
          <w:sz w:val="24"/>
        </w:rPr>
      </w:pPr>
      <w:r w:rsidRPr="00CE7B99">
        <w:rPr>
          <w:sz w:val="24"/>
        </w:rPr>
        <w:t xml:space="preserve">По глубине не более </w:t>
      </w:r>
      <w:r w:rsidR="00A6508B" w:rsidRPr="00CE7B99">
        <w:rPr>
          <w:sz w:val="24"/>
        </w:rPr>
        <w:t>68</w:t>
      </w:r>
      <w:r w:rsidRPr="00CE7B99">
        <w:rPr>
          <w:sz w:val="24"/>
        </w:rPr>
        <w:t xml:space="preserve"> мм.</w:t>
      </w:r>
    </w:p>
    <w:p w14:paraId="67FBFECC" w14:textId="77777777" w:rsidR="000B72B4" w:rsidRDefault="00DF77A3">
      <w:pPr>
        <w:numPr>
          <w:ilvl w:val="1"/>
          <w:numId w:val="7"/>
        </w:numPr>
        <w:spacing w:before="24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Требования к сроку службы и дате изготовления поставляемого оборудования</w:t>
      </w:r>
    </w:p>
    <w:p w14:paraId="496AB6AB" w14:textId="2F6FFCB3" w:rsidR="000B72B4" w:rsidRDefault="00DF77A3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Межповерочный интервал </w:t>
      </w:r>
      <w:r w:rsidR="00C1015E">
        <w:rPr>
          <w:rFonts w:ascii="Times New Roman" w:hAnsi="Times New Roman"/>
          <w:sz w:val="24"/>
        </w:rPr>
        <w:t>поставляемых</w:t>
      </w:r>
      <w:r>
        <w:rPr>
          <w:rFonts w:ascii="Times New Roman" w:hAnsi="Times New Roman"/>
          <w:sz w:val="24"/>
        </w:rPr>
        <w:t xml:space="preserve"> интеллектуальных </w:t>
      </w:r>
      <w:r w:rsidR="00C1015E">
        <w:rPr>
          <w:rFonts w:ascii="Times New Roman" w:hAnsi="Times New Roman"/>
          <w:sz w:val="24"/>
        </w:rPr>
        <w:t>приборов учета электрической энергии</w:t>
      </w:r>
      <w:r>
        <w:rPr>
          <w:rFonts w:ascii="Times New Roman" w:hAnsi="Times New Roman"/>
          <w:sz w:val="24"/>
        </w:rPr>
        <w:t xml:space="preserve"> должен составлять не менее 16 лет. Срок службы оборудования должен быть не менее длительности межповерочного интервала.  Дата изготовл</w:t>
      </w:r>
      <w:r w:rsidR="0072472C">
        <w:rPr>
          <w:rFonts w:ascii="Times New Roman" w:hAnsi="Times New Roman"/>
          <w:sz w:val="24"/>
        </w:rPr>
        <w:t xml:space="preserve">ения оборудования не ранее </w:t>
      </w:r>
      <w:r w:rsidR="0072472C" w:rsidRPr="00CE7B99">
        <w:rPr>
          <w:rFonts w:ascii="Times New Roman" w:hAnsi="Times New Roman"/>
          <w:sz w:val="24"/>
        </w:rPr>
        <w:t>0</w:t>
      </w:r>
      <w:r w:rsidR="00195407" w:rsidRPr="00CE7B99">
        <w:rPr>
          <w:rFonts w:ascii="Times New Roman" w:hAnsi="Times New Roman"/>
          <w:sz w:val="24"/>
        </w:rPr>
        <w:t>1</w:t>
      </w:r>
      <w:r w:rsidR="0072472C" w:rsidRPr="00CE7B99">
        <w:rPr>
          <w:rFonts w:ascii="Times New Roman" w:hAnsi="Times New Roman"/>
          <w:sz w:val="24"/>
        </w:rPr>
        <w:t>.</w:t>
      </w:r>
      <w:r w:rsidR="00CE7B99" w:rsidRPr="00CE7B99">
        <w:rPr>
          <w:rFonts w:ascii="Times New Roman" w:hAnsi="Times New Roman"/>
          <w:sz w:val="24"/>
        </w:rPr>
        <w:t>09</w:t>
      </w:r>
      <w:r w:rsidR="0072472C" w:rsidRPr="00CE7B99">
        <w:rPr>
          <w:rFonts w:ascii="Times New Roman" w:hAnsi="Times New Roman"/>
          <w:sz w:val="24"/>
        </w:rPr>
        <w:t>.202</w:t>
      </w:r>
      <w:r w:rsidR="00736852" w:rsidRPr="00CE7B99">
        <w:rPr>
          <w:rFonts w:ascii="Times New Roman" w:hAnsi="Times New Roman"/>
          <w:sz w:val="24"/>
        </w:rPr>
        <w:t>3</w:t>
      </w:r>
      <w:r w:rsidRPr="00CE7B99">
        <w:rPr>
          <w:rFonts w:ascii="Times New Roman" w:hAnsi="Times New Roman"/>
          <w:sz w:val="24"/>
        </w:rPr>
        <w:t>.</w:t>
      </w:r>
    </w:p>
    <w:p w14:paraId="1DEEA0CE" w14:textId="77777777" w:rsidR="000B72B4" w:rsidRDefault="00DF77A3">
      <w:pPr>
        <w:numPr>
          <w:ilvl w:val="1"/>
          <w:numId w:val="7"/>
        </w:numPr>
        <w:spacing w:before="24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Требования к сертификации и аналогам поставляемого оборудования </w:t>
      </w:r>
    </w:p>
    <w:p w14:paraId="669BBAC7" w14:textId="77777777" w:rsidR="000B72B4" w:rsidRDefault="00DF77A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Все поставляемое оборудование должно быть сертифицировано и разрешено к применению на территории РФ; </w:t>
      </w:r>
    </w:p>
    <w:p w14:paraId="7F594A1E" w14:textId="77777777" w:rsidR="000B72B4" w:rsidRDefault="00DF77A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bookmarkStart w:id="10" w:name="_Hlk64034326"/>
      <w:r>
        <w:rPr>
          <w:rFonts w:ascii="Times New Roman" w:hAnsi="Times New Roman"/>
          <w:sz w:val="24"/>
        </w:rPr>
        <w:t>Все типы поставляемых счетчиков электрической энергии должны быть утверждены федеральным органом исполнительной власти по техническому регулированию и метрологии, внесены в федеральный информационный фонд по обеспечению единства измерений</w:t>
      </w:r>
      <w:bookmarkEnd w:id="10"/>
      <w:r>
        <w:rPr>
          <w:rFonts w:ascii="Times New Roman" w:hAnsi="Times New Roman"/>
          <w:sz w:val="24"/>
        </w:rPr>
        <w:t>;</w:t>
      </w:r>
    </w:p>
    <w:p w14:paraId="1F7D5B55" w14:textId="77777777" w:rsidR="000B72B4" w:rsidRDefault="00DF77A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27259E3A" w14:textId="77777777" w:rsidR="000B72B4" w:rsidRDefault="00DF77A3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Применение аналогов поставляемого оборудования возможно с письменного согласия Покупателя.</w:t>
      </w:r>
    </w:p>
    <w:p w14:paraId="6933E272" w14:textId="77777777" w:rsidR="000B72B4" w:rsidRDefault="00DF77A3">
      <w:pPr>
        <w:numPr>
          <w:ilvl w:val="1"/>
          <w:numId w:val="7"/>
        </w:numPr>
        <w:spacing w:before="24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Гарантийные обязательства</w:t>
      </w:r>
    </w:p>
    <w:p w14:paraId="06832548" w14:textId="15F41200" w:rsidR="000B72B4" w:rsidRDefault="00DF77A3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Гарантия на поставленное оборудование должна составлять не менее </w:t>
      </w:r>
      <w:r w:rsidR="00736852">
        <w:rPr>
          <w:rFonts w:ascii="Times New Roman" w:hAnsi="Times New Roman"/>
          <w:sz w:val="24"/>
        </w:rPr>
        <w:t>96</w:t>
      </w:r>
      <w:r>
        <w:rPr>
          <w:rFonts w:ascii="Times New Roman" w:hAnsi="Times New Roman"/>
          <w:sz w:val="24"/>
        </w:rPr>
        <w:t xml:space="preserve"> месяцев с момента поставки оборудования (приборов учета электроэнергии).</w:t>
      </w:r>
    </w:p>
    <w:p w14:paraId="7039E3EA" w14:textId="77777777" w:rsidR="000B72B4" w:rsidRDefault="00DF77A3">
      <w:pPr>
        <w:numPr>
          <w:ilvl w:val="1"/>
          <w:numId w:val="7"/>
        </w:numPr>
        <w:spacing w:before="240" w:after="120" w:line="360" w:lineRule="auto"/>
        <w:ind w:left="0" w:firstLine="709"/>
        <w:jc w:val="both"/>
        <w:outlineLvl w:val="1"/>
        <w:rPr>
          <w:rFonts w:ascii="Times New Roman" w:hAnsi="Times New Roman"/>
          <w:b/>
          <w:sz w:val="24"/>
        </w:rPr>
      </w:pPr>
      <w:bookmarkStart w:id="11" w:name="_Toc39829278"/>
      <w:r>
        <w:rPr>
          <w:rFonts w:ascii="Times New Roman" w:hAnsi="Times New Roman"/>
          <w:b/>
          <w:sz w:val="24"/>
        </w:rPr>
        <w:t>Приложения</w:t>
      </w:r>
      <w:bookmarkEnd w:id="11"/>
    </w:p>
    <w:p w14:paraId="77E98104" w14:textId="77777777" w:rsidR="000B72B4" w:rsidRDefault="00DF77A3">
      <w:pPr>
        <w:numPr>
          <w:ilvl w:val="0"/>
          <w:numId w:val="18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Форма «Перечня поставляемого оборудования»</w:t>
      </w:r>
    </w:p>
    <w:p w14:paraId="54075DC7" w14:textId="77777777" w:rsidR="000B72B4" w:rsidRDefault="000B72B4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4"/>
        </w:rPr>
      </w:pPr>
    </w:p>
    <w:p w14:paraId="39A587B7" w14:textId="77777777" w:rsidR="000B72B4" w:rsidRDefault="000B72B4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4"/>
        </w:rPr>
      </w:pPr>
    </w:p>
    <w:p w14:paraId="1E544AF4" w14:textId="77777777" w:rsidR="000B72B4" w:rsidRDefault="000B72B4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/>
          <w:sz w:val="24"/>
        </w:rPr>
      </w:pPr>
    </w:p>
    <w:tbl>
      <w:tblPr>
        <w:tblW w:w="9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0"/>
        <w:gridCol w:w="5136"/>
      </w:tblGrid>
      <w:tr w:rsidR="000B72B4" w14:paraId="139A40F8" w14:textId="77777777">
        <w:trPr>
          <w:trHeight w:val="206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2CC3375" w14:textId="77777777" w:rsidR="000B72B4" w:rsidRDefault="00DF77A3">
            <w:pPr>
              <w:widowControl w:val="0"/>
              <w:spacing w:line="360" w:lineRule="auto"/>
              <w:ind w:right="74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Покупатель: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DEC78E" w14:textId="77777777" w:rsidR="000B72B4" w:rsidRDefault="00DF77A3">
            <w:pPr>
              <w:widowControl w:val="0"/>
              <w:spacing w:line="360" w:lineRule="auto"/>
              <w:ind w:right="74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Поставщик:</w:t>
            </w:r>
          </w:p>
        </w:tc>
      </w:tr>
      <w:tr w:rsidR="000B72B4" w14:paraId="5DD7CC1F" w14:textId="77777777">
        <w:trPr>
          <w:trHeight w:val="49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2E48" w14:textId="77777777" w:rsidR="000B72B4" w:rsidRDefault="00DF77A3">
            <w:pPr>
              <w:widowControl w:val="0"/>
              <w:spacing w:line="360" w:lineRule="auto"/>
              <w:ind w:righ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3EDE" w14:textId="77777777" w:rsidR="000B72B4" w:rsidRDefault="00DF77A3">
            <w:pPr>
              <w:widowControl w:val="0"/>
              <w:spacing w:line="360" w:lineRule="auto"/>
              <w:ind w:right="7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0B72B4" w14:paraId="774792FA" w14:textId="77777777">
        <w:trPr>
          <w:cantSplit/>
          <w:trHeight w:val="967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BCAB" w14:textId="77777777" w:rsidR="000B72B4" w:rsidRDefault="00DF77A3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подписания «__» ________ __20__ г.</w:t>
            </w:r>
          </w:p>
          <w:p w14:paraId="4258CC2E" w14:textId="77777777" w:rsidR="000B72B4" w:rsidRDefault="000B72B4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39DD54E" w14:textId="77777777" w:rsidR="000B72B4" w:rsidRDefault="00DF77A3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___________________/___________________/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EDF3" w14:textId="77777777" w:rsidR="000B72B4" w:rsidRDefault="00DF77A3">
            <w:pPr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подписания «__» _______ __20__года</w:t>
            </w:r>
          </w:p>
          <w:p w14:paraId="40114A3C" w14:textId="77777777" w:rsidR="000B72B4" w:rsidRDefault="000B72B4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259BA28" w14:textId="77777777" w:rsidR="000B72B4" w:rsidRDefault="00DF77A3">
            <w:pPr>
              <w:widowControl w:val="0"/>
              <w:spacing w:line="36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__________________ /_______________/</w:t>
            </w:r>
          </w:p>
        </w:tc>
      </w:tr>
    </w:tbl>
    <w:p w14:paraId="0FDE8A2B" w14:textId="77777777" w:rsidR="000B72B4" w:rsidRDefault="000B72B4">
      <w:pPr>
        <w:spacing w:line="360" w:lineRule="auto"/>
        <w:rPr>
          <w:rFonts w:ascii="Times New Roman" w:hAnsi="Times New Roman"/>
          <w:sz w:val="24"/>
        </w:rPr>
      </w:pPr>
    </w:p>
    <w:p w14:paraId="22A0E2D2" w14:textId="0A19A62C" w:rsidR="00057E12" w:rsidRDefault="00057E12">
      <w:pPr>
        <w:spacing w:after="160" w:line="259" w:lineRule="auto"/>
        <w:rPr>
          <w:rFonts w:ascii="Times New Roman" w:hAnsi="Times New Roman"/>
          <w:sz w:val="24"/>
        </w:rPr>
      </w:pPr>
      <w:bookmarkStart w:id="12" w:name="_Toc39829280"/>
      <w:r>
        <w:rPr>
          <w:rFonts w:ascii="Times New Roman" w:hAnsi="Times New Roman"/>
          <w:sz w:val="24"/>
        </w:rPr>
        <w:br w:type="page"/>
      </w:r>
    </w:p>
    <w:p w14:paraId="67674526" w14:textId="77777777" w:rsidR="000B72B4" w:rsidRDefault="00DF77A3" w:rsidP="00946C0A">
      <w:pPr>
        <w:spacing w:after="16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</w:t>
      </w:r>
      <w:bookmarkEnd w:id="12"/>
      <w:r>
        <w:rPr>
          <w:rFonts w:ascii="Times New Roman" w:hAnsi="Times New Roman"/>
          <w:sz w:val="24"/>
        </w:rPr>
        <w:t>1</w:t>
      </w:r>
    </w:p>
    <w:p w14:paraId="7FD49F1D" w14:textId="77777777" w:rsidR="000B72B4" w:rsidRDefault="000B72B4">
      <w:pPr>
        <w:spacing w:line="360" w:lineRule="auto"/>
        <w:rPr>
          <w:rFonts w:ascii="Times New Roman" w:hAnsi="Times New Roman"/>
          <w:sz w:val="24"/>
        </w:rPr>
      </w:pPr>
    </w:p>
    <w:p w14:paraId="1AE91359" w14:textId="77777777" w:rsidR="000B72B4" w:rsidRDefault="00DF77A3">
      <w:pPr>
        <w:spacing w:line="360" w:lineRule="auto"/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Перечень поставляемого оборудования</w:t>
      </w:r>
    </w:p>
    <w:p w14:paraId="7A9801E3" w14:textId="77777777" w:rsidR="000B72B4" w:rsidRDefault="00DF77A3">
      <w:pPr>
        <w:spacing w:after="120" w:line="360" w:lineRule="auto"/>
        <w:jc w:val="center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(предоставляется Поставщиком на каждую партию поставляемого оборудования в виде электронной таблицы Excel)</w:t>
      </w:r>
    </w:p>
    <w:p w14:paraId="348D6963" w14:textId="77777777" w:rsidR="000B72B4" w:rsidRDefault="000B72B4">
      <w:pPr>
        <w:spacing w:line="360" w:lineRule="auto"/>
        <w:jc w:val="center"/>
        <w:rPr>
          <w:rFonts w:ascii="Times New Roman" w:hAnsi="Times New Roman"/>
          <w:sz w:val="24"/>
        </w:rPr>
      </w:pPr>
    </w:p>
    <w:tbl>
      <w:tblPr>
        <w:tblW w:w="1049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709"/>
        <w:gridCol w:w="1025"/>
        <w:gridCol w:w="709"/>
        <w:gridCol w:w="1418"/>
        <w:gridCol w:w="709"/>
        <w:gridCol w:w="283"/>
        <w:gridCol w:w="709"/>
        <w:gridCol w:w="283"/>
        <w:gridCol w:w="709"/>
        <w:gridCol w:w="709"/>
        <w:gridCol w:w="425"/>
        <w:gridCol w:w="709"/>
        <w:gridCol w:w="283"/>
        <w:gridCol w:w="709"/>
        <w:gridCol w:w="236"/>
      </w:tblGrid>
      <w:tr w:rsidR="000B72B4" w14:paraId="6CE69DBB" w14:textId="77777777">
        <w:trPr>
          <w:trHeight w:val="288"/>
        </w:trPr>
        <w:tc>
          <w:tcPr>
            <w:tcW w:w="33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10C1A0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1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E0D59E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6FD49C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3C1FB7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998E6A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F957AB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A508D3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25047FD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5C57A72A" w14:textId="77777777">
        <w:trPr>
          <w:trHeight w:val="351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3E138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Дата поставки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11BE7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186DA5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хх.хх.хх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332F2E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A5C230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179A68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B61FF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03B41C9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72A6A2EA" w14:textId="77777777">
        <w:trPr>
          <w:gridAfter w:val="2"/>
          <w:wAfter w:w="945" w:type="dxa"/>
          <w:cantSplit/>
          <w:trHeight w:val="219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9B4ECB9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Производитель</w:t>
            </w:r>
          </w:p>
        </w:tc>
        <w:tc>
          <w:tcPr>
            <w:tcW w:w="17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CEA2F5B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Сер. номер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F2767BC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Марка / модификация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05C3818D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выпуска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4DA111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поверки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28CE6A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Класс точности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8365B0" w14:textId="77777777" w:rsidR="000B72B4" w:rsidRDefault="00DF77A3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Пароль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E0FF16" w14:textId="5A615583" w:rsidR="000B72B4" w:rsidRDefault="00DF77A3" w:rsidP="00736852">
            <w:pPr>
              <w:spacing w:after="0" w:line="360" w:lineRule="auto"/>
              <w:ind w:left="113" w:right="113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Связной номер </w:t>
            </w:r>
          </w:p>
        </w:tc>
      </w:tr>
      <w:tr w:rsidR="000B72B4" w14:paraId="79567446" w14:textId="77777777">
        <w:trPr>
          <w:gridAfter w:val="2"/>
          <w:wAfter w:w="945" w:type="dxa"/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4E67C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CB3071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0E093C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8526C1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C796D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3B3718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BD6E28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37D797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7F4091CA" w14:textId="77777777">
        <w:trPr>
          <w:gridAfter w:val="2"/>
          <w:wAfter w:w="945" w:type="dxa"/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B79905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7612C9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BB64D0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75773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82D975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D0897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9F4D56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6DD32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792E6157" w14:textId="77777777">
        <w:trPr>
          <w:gridAfter w:val="2"/>
          <w:wAfter w:w="945" w:type="dxa"/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25EF49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59BBE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8B6F67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3DA95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76B2A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F7194C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928028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B48A4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310BCA54" w14:textId="77777777">
        <w:trPr>
          <w:gridAfter w:val="2"/>
          <w:wAfter w:w="945" w:type="dxa"/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59356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6362F4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D7E1A3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F8107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D8949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A8BBB8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36419D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FC741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B72B4" w14:paraId="7AE5964E" w14:textId="77777777">
        <w:trPr>
          <w:gridAfter w:val="2"/>
          <w:wAfter w:w="945" w:type="dxa"/>
          <w:trHeight w:val="288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5DB775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53CD29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F26694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55F697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E1A285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24B3D6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F140BAE" w14:textId="77777777" w:rsidR="000B72B4" w:rsidRDefault="00DF77A3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110479" w14:textId="77777777" w:rsidR="000B72B4" w:rsidRDefault="000B72B4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54C43462" w14:textId="77777777" w:rsidR="000B72B4" w:rsidRDefault="000B72B4">
      <w:pPr>
        <w:spacing w:after="120" w:line="360" w:lineRule="auto"/>
        <w:jc w:val="right"/>
        <w:rPr>
          <w:rFonts w:ascii="Times New Roman" w:hAnsi="Times New Roman"/>
          <w:sz w:val="24"/>
        </w:rPr>
      </w:pPr>
    </w:p>
    <w:p w14:paraId="061A6BCC" w14:textId="77777777" w:rsidR="000B72B4" w:rsidRDefault="000B72B4">
      <w:pPr>
        <w:keepNext/>
        <w:keepLines/>
        <w:spacing w:line="360" w:lineRule="auto"/>
        <w:contextualSpacing/>
        <w:jc w:val="center"/>
        <w:rPr>
          <w:rFonts w:ascii="Times New Roman" w:hAnsi="Times New Roman"/>
          <w:b/>
          <w:sz w:val="24"/>
        </w:rPr>
      </w:pPr>
    </w:p>
    <w:p w14:paraId="3EA61C91" w14:textId="77777777" w:rsidR="000B72B4" w:rsidRDefault="000B72B4">
      <w:pPr>
        <w:keepNext/>
        <w:keepLines/>
        <w:spacing w:line="360" w:lineRule="auto"/>
        <w:contextualSpacing/>
        <w:rPr>
          <w:rFonts w:ascii="Times New Roman" w:hAnsi="Times New Roman"/>
          <w:b/>
          <w:color w:val="000000"/>
          <w:sz w:val="24"/>
        </w:rPr>
      </w:pPr>
    </w:p>
    <w:p w14:paraId="05A2CE01" w14:textId="77777777" w:rsidR="000B72B4" w:rsidRDefault="000B72B4">
      <w:pPr>
        <w:spacing w:line="360" w:lineRule="auto"/>
        <w:rPr>
          <w:rFonts w:ascii="Times New Roman" w:hAnsi="Times New Roman"/>
          <w:sz w:val="24"/>
        </w:rPr>
      </w:pPr>
    </w:p>
    <w:p w14:paraId="51C5C258" w14:textId="77777777" w:rsidR="000B72B4" w:rsidRDefault="000B72B4">
      <w:pPr>
        <w:spacing w:line="360" w:lineRule="auto"/>
        <w:rPr>
          <w:rFonts w:ascii="Times New Roman" w:hAnsi="Times New Roman"/>
          <w:sz w:val="24"/>
        </w:rPr>
      </w:pPr>
    </w:p>
    <w:p w14:paraId="2ABD9CD6" w14:textId="77777777" w:rsidR="000B72B4" w:rsidRPr="0072472C" w:rsidRDefault="000B72B4">
      <w:pPr>
        <w:spacing w:after="160" w:line="360" w:lineRule="auto"/>
        <w:rPr>
          <w:rFonts w:ascii="Times New Roman" w:hAnsi="Times New Roman"/>
          <w:sz w:val="24"/>
        </w:rPr>
      </w:pPr>
    </w:p>
    <w:sectPr w:rsidR="000B72B4" w:rsidRPr="0072472C">
      <w:footerReference w:type="default" r:id="rId12"/>
      <w:pgSz w:w="11906" w:h="16838" w:code="9"/>
      <w:pgMar w:top="720" w:right="992" w:bottom="993" w:left="992" w:header="357" w:footer="2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8E50A" w14:textId="77777777" w:rsidR="00F51E49" w:rsidRDefault="00F51E49">
      <w:pPr>
        <w:spacing w:after="0" w:line="240" w:lineRule="auto"/>
      </w:pPr>
      <w:r>
        <w:separator/>
      </w:r>
    </w:p>
  </w:endnote>
  <w:endnote w:type="continuationSeparator" w:id="0">
    <w:p w14:paraId="6A2BE3DA" w14:textId="77777777" w:rsidR="00F51E49" w:rsidRDefault="00F51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4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95"/>
      <w:gridCol w:w="1548"/>
    </w:tblGrid>
    <w:tr w:rsidR="00DF77A3" w14:paraId="7BCDC8B6" w14:textId="77777777">
      <w:tc>
        <w:tcPr>
          <w:tcW w:w="8642" w:type="dxa"/>
          <w:vAlign w:val="center"/>
        </w:tcPr>
        <w:p w14:paraId="16DB3073" w14:textId="77777777" w:rsidR="00DF77A3" w:rsidRDefault="00DF77A3">
          <w:pPr>
            <w:pStyle w:val="af"/>
            <w:spacing w:line="276" w:lineRule="auto"/>
            <w:rPr>
              <w:b w:val="0"/>
              <w:caps w:val="0"/>
              <w:sz w:val="24"/>
            </w:rPr>
          </w:pPr>
        </w:p>
      </w:tc>
      <w:tc>
        <w:tcPr>
          <w:tcW w:w="1553" w:type="dxa"/>
          <w:vAlign w:val="center"/>
        </w:tcPr>
        <w:p w14:paraId="71DE64CC" w14:textId="36F85CCF" w:rsidR="00DF77A3" w:rsidRDefault="00DF77A3">
          <w:pPr>
            <w:pStyle w:val="af"/>
            <w:spacing w:line="276" w:lineRule="auto"/>
            <w:rPr>
              <w:b w:val="0"/>
              <w:sz w:val="24"/>
            </w:rPr>
          </w:pPr>
          <w:r>
            <w:rPr>
              <w:b w:val="0"/>
              <w:caps w:val="0"/>
              <w:sz w:val="24"/>
            </w:rPr>
            <w:t xml:space="preserve">Лист  </w:t>
          </w:r>
          <w:r>
            <w:rPr>
              <w:b w:val="0"/>
              <w:sz w:val="24"/>
            </w:rPr>
            <w:fldChar w:fldCharType="begin"/>
          </w:r>
          <w:r>
            <w:rPr>
              <w:b w:val="0"/>
              <w:sz w:val="24"/>
            </w:rPr>
            <w:instrText>PAGE   \* MERGEFORMAT</w:instrText>
          </w:r>
          <w:r>
            <w:rPr>
              <w:b w:val="0"/>
              <w:sz w:val="24"/>
            </w:rPr>
            <w:fldChar w:fldCharType="separate"/>
          </w:r>
          <w:r w:rsidR="001D07BE">
            <w:rPr>
              <w:b w:val="0"/>
              <w:noProof/>
              <w:sz w:val="24"/>
            </w:rPr>
            <w:t>2</w:t>
          </w:r>
          <w:r>
            <w:rPr>
              <w:b w:val="0"/>
              <w:sz w:val="24"/>
            </w:rPr>
            <w:fldChar w:fldCharType="end"/>
          </w:r>
        </w:p>
      </w:tc>
    </w:tr>
  </w:tbl>
  <w:p w14:paraId="2099EFD2" w14:textId="77777777" w:rsidR="00DF77A3" w:rsidRDefault="00DF77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62F20" w14:textId="77777777" w:rsidR="00F51E49" w:rsidRDefault="00F51E49">
      <w:pPr>
        <w:spacing w:after="0" w:line="240" w:lineRule="auto"/>
      </w:pPr>
      <w:r>
        <w:separator/>
      </w:r>
    </w:p>
  </w:footnote>
  <w:footnote w:type="continuationSeparator" w:id="0">
    <w:p w14:paraId="469841A2" w14:textId="77777777" w:rsidR="00F51E49" w:rsidRDefault="00F51E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217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7F3E4A"/>
    <w:multiLevelType w:val="multilevel"/>
    <w:tmpl w:val="26AE2408"/>
    <w:lvl w:ilvl="0">
      <w:start w:val="3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2" w15:restartNumberingAfterBreak="0">
    <w:nsid w:val="13486D53"/>
    <w:multiLevelType w:val="hybridMultilevel"/>
    <w:tmpl w:val="9D9C19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A01B9"/>
    <w:multiLevelType w:val="hybridMultilevel"/>
    <w:tmpl w:val="F04664B4"/>
    <w:lvl w:ilvl="0" w:tplc="D9621C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B693B03"/>
    <w:multiLevelType w:val="hybridMultilevel"/>
    <w:tmpl w:val="4E16F72A"/>
    <w:lvl w:ilvl="0" w:tplc="656AFE7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7D2466"/>
    <w:multiLevelType w:val="hybridMultilevel"/>
    <w:tmpl w:val="74BCDF2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1BF55BB"/>
    <w:multiLevelType w:val="multilevel"/>
    <w:tmpl w:val="ED161F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243B320D"/>
    <w:multiLevelType w:val="multilevel"/>
    <w:tmpl w:val="A372D4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lvlText w:val="%1.%2."/>
      <w:lvlJc w:val="left"/>
      <w:pPr>
        <w:ind w:left="114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440" w:hanging="144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2160" w:hanging="216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2CEF0636"/>
    <w:multiLevelType w:val="hybridMultilevel"/>
    <w:tmpl w:val="3E3C1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7721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1C8073C"/>
    <w:multiLevelType w:val="hybridMultilevel"/>
    <w:tmpl w:val="F88253CA"/>
    <w:lvl w:ilvl="0" w:tplc="CC94C12A">
      <w:start w:val="1"/>
      <w:numFmt w:val="bullet"/>
      <w:lvlText w:val="-"/>
      <w:lvlJc w:val="left"/>
      <w:rPr>
        <w:rFonts w:ascii="Tahoma" w:hAnsi="Tahoma"/>
        <w:b w:val="0"/>
        <w:i w:val="0"/>
        <w:strike w:val="0"/>
        <w:color w:val="000000"/>
        <w:sz w:val="20"/>
        <w:u w:val="none"/>
      </w:rPr>
    </w:lvl>
    <w:lvl w:ilvl="1" w:tplc="E9A02F6E">
      <w:start w:val="1"/>
      <w:numFmt w:val="decimal"/>
      <w:lvlText w:val=""/>
      <w:lvlJc w:val="left"/>
    </w:lvl>
    <w:lvl w:ilvl="2" w:tplc="F2B0D5EC">
      <w:start w:val="1"/>
      <w:numFmt w:val="decimal"/>
      <w:lvlText w:val=""/>
      <w:lvlJc w:val="left"/>
    </w:lvl>
    <w:lvl w:ilvl="3" w:tplc="37703CD0">
      <w:start w:val="1"/>
      <w:numFmt w:val="decimal"/>
      <w:lvlText w:val=""/>
      <w:lvlJc w:val="left"/>
    </w:lvl>
    <w:lvl w:ilvl="4" w:tplc="53AAF8EE">
      <w:start w:val="1"/>
      <w:numFmt w:val="decimal"/>
      <w:lvlText w:val=""/>
      <w:lvlJc w:val="left"/>
    </w:lvl>
    <w:lvl w:ilvl="5" w:tplc="56EE78A8">
      <w:start w:val="1"/>
      <w:numFmt w:val="decimal"/>
      <w:lvlText w:val=""/>
      <w:lvlJc w:val="left"/>
    </w:lvl>
    <w:lvl w:ilvl="6" w:tplc="2E0CF506">
      <w:start w:val="1"/>
      <w:numFmt w:val="decimal"/>
      <w:lvlText w:val=""/>
      <w:lvlJc w:val="left"/>
    </w:lvl>
    <w:lvl w:ilvl="7" w:tplc="6EE6F8E4">
      <w:start w:val="1"/>
      <w:numFmt w:val="decimal"/>
      <w:lvlText w:val=""/>
      <w:lvlJc w:val="left"/>
    </w:lvl>
    <w:lvl w:ilvl="8" w:tplc="CD1C3672">
      <w:start w:val="1"/>
      <w:numFmt w:val="decimal"/>
      <w:lvlText w:val=""/>
      <w:lvlJc w:val="left"/>
    </w:lvl>
  </w:abstractNum>
  <w:abstractNum w:abstractNumId="11" w15:restartNumberingAfterBreak="0">
    <w:nsid w:val="33EC21B2"/>
    <w:multiLevelType w:val="multilevel"/>
    <w:tmpl w:val="20F851D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0"/>
      </w:rPr>
    </w:lvl>
  </w:abstractNum>
  <w:abstractNum w:abstractNumId="12" w15:restartNumberingAfterBreak="0">
    <w:nsid w:val="430D15D8"/>
    <w:multiLevelType w:val="hybridMultilevel"/>
    <w:tmpl w:val="8A9AD7B0"/>
    <w:lvl w:ilvl="0" w:tplc="3CECBB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7D6356"/>
    <w:multiLevelType w:val="multilevel"/>
    <w:tmpl w:val="0409001D"/>
    <w:numStyleLink w:val="2"/>
  </w:abstractNum>
  <w:abstractNum w:abstractNumId="14" w15:restartNumberingAfterBreak="0">
    <w:nsid w:val="495C08FB"/>
    <w:multiLevelType w:val="hybridMultilevel"/>
    <w:tmpl w:val="E4A2B114"/>
    <w:lvl w:ilvl="0" w:tplc="2702D0BC">
      <w:start w:val="1"/>
      <w:numFmt w:val="decimal"/>
      <w:lvlText w:val="%1)"/>
      <w:lvlJc w:val="left"/>
      <w:pPr>
        <w:ind w:left="1929" w:hanging="360"/>
      </w:pPr>
    </w:lvl>
    <w:lvl w:ilvl="1" w:tplc="04190019">
      <w:start w:val="1"/>
      <w:numFmt w:val="lowerLetter"/>
      <w:lvlText w:val="%2."/>
      <w:lvlJc w:val="left"/>
      <w:pPr>
        <w:ind w:left="2649" w:hanging="360"/>
      </w:pPr>
    </w:lvl>
    <w:lvl w:ilvl="2" w:tplc="0419001B">
      <w:start w:val="1"/>
      <w:numFmt w:val="lowerRoman"/>
      <w:lvlText w:val="%3."/>
      <w:lvlJc w:val="right"/>
      <w:pPr>
        <w:ind w:left="3369" w:hanging="180"/>
      </w:pPr>
    </w:lvl>
    <w:lvl w:ilvl="3" w:tplc="0419000F">
      <w:start w:val="1"/>
      <w:numFmt w:val="decimal"/>
      <w:lvlText w:val="%4."/>
      <w:lvlJc w:val="left"/>
      <w:pPr>
        <w:ind w:left="4089" w:hanging="360"/>
      </w:pPr>
    </w:lvl>
    <w:lvl w:ilvl="4" w:tplc="04190019">
      <w:start w:val="1"/>
      <w:numFmt w:val="lowerLetter"/>
      <w:lvlText w:val="%5."/>
      <w:lvlJc w:val="left"/>
      <w:pPr>
        <w:ind w:left="4809" w:hanging="360"/>
      </w:pPr>
    </w:lvl>
    <w:lvl w:ilvl="5" w:tplc="0419001B">
      <w:start w:val="1"/>
      <w:numFmt w:val="lowerRoman"/>
      <w:lvlText w:val="%6."/>
      <w:lvlJc w:val="right"/>
      <w:pPr>
        <w:ind w:left="5529" w:hanging="180"/>
      </w:pPr>
    </w:lvl>
    <w:lvl w:ilvl="6" w:tplc="0419000F">
      <w:start w:val="1"/>
      <w:numFmt w:val="decimal"/>
      <w:lvlText w:val="%7."/>
      <w:lvlJc w:val="left"/>
      <w:pPr>
        <w:ind w:left="6249" w:hanging="360"/>
      </w:pPr>
    </w:lvl>
    <w:lvl w:ilvl="7" w:tplc="04190019">
      <w:start w:val="1"/>
      <w:numFmt w:val="lowerLetter"/>
      <w:lvlText w:val="%8."/>
      <w:lvlJc w:val="left"/>
      <w:pPr>
        <w:ind w:left="6969" w:hanging="360"/>
      </w:pPr>
    </w:lvl>
    <w:lvl w:ilvl="8" w:tplc="0419001B">
      <w:start w:val="1"/>
      <w:numFmt w:val="lowerRoman"/>
      <w:lvlText w:val="%9."/>
      <w:lvlJc w:val="right"/>
      <w:pPr>
        <w:ind w:left="7689" w:hanging="180"/>
      </w:pPr>
    </w:lvl>
  </w:abstractNum>
  <w:abstractNum w:abstractNumId="15" w15:restartNumberingAfterBreak="0">
    <w:nsid w:val="4E096D9E"/>
    <w:multiLevelType w:val="hybridMultilevel"/>
    <w:tmpl w:val="45BA52D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6" w15:restartNumberingAfterBreak="0">
    <w:nsid w:val="50227B18"/>
    <w:multiLevelType w:val="multilevel"/>
    <w:tmpl w:val="0409001D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9B006C"/>
    <w:multiLevelType w:val="hybridMultilevel"/>
    <w:tmpl w:val="E02A5710"/>
    <w:lvl w:ilvl="0" w:tplc="2B8ABCFA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8" w15:restartNumberingAfterBreak="0">
    <w:nsid w:val="5B1A3003"/>
    <w:multiLevelType w:val="hybridMultilevel"/>
    <w:tmpl w:val="E6F279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DF4D52"/>
    <w:multiLevelType w:val="multilevel"/>
    <w:tmpl w:val="1576C7C8"/>
    <w:lvl w:ilvl="0">
      <w:start w:val="1"/>
      <w:numFmt w:val="decimal"/>
      <w:pStyle w:val="1"/>
      <w:lvlText w:val="%1"/>
      <w:lvlJc w:val="left"/>
      <w:pPr>
        <w:tabs>
          <w:tab w:val="left" w:pos="708"/>
        </w:tabs>
        <w:ind w:left="708" w:hanging="708"/>
      </w:pPr>
      <w:rPr>
        <w:b/>
        <w:i w:val="0"/>
        <w:caps w:val="0"/>
        <w:strike w:val="0"/>
        <w:noProof w:val="0"/>
        <w:vanish w:val="0"/>
        <w:u w:val="none"/>
        <w:vertAlign w:val="baseline"/>
      </w:rPr>
    </w:lvl>
    <w:lvl w:ilvl="1">
      <w:start w:val="1"/>
      <w:numFmt w:val="decimal"/>
      <w:pStyle w:val="20"/>
      <w:lvlText w:val="%1.%2"/>
      <w:lvlJc w:val="left"/>
      <w:pPr>
        <w:tabs>
          <w:tab w:val="left" w:pos="851"/>
        </w:tabs>
        <w:ind w:left="851" w:hanging="709"/>
      </w:pPr>
      <w:rPr>
        <w:rFonts w:ascii="Times New Roman" w:hAnsi="Times New Roman"/>
        <w:b/>
        <w:i w:val="0"/>
        <w:caps w:val="0"/>
        <w:strike w:val="0"/>
        <w:noProof w:val="0"/>
        <w:vanish w:val="0"/>
        <w:sz w:val="24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left" w:pos="709"/>
        </w:tabs>
        <w:ind w:left="709" w:hanging="709"/>
      </w:pPr>
      <w:rPr>
        <w:rFonts w:ascii="Times New Roman" w:hAnsi="Times New Roman"/>
        <w:b w:val="0"/>
        <w:sz w:val="24"/>
      </w:rPr>
    </w:lvl>
    <w:lvl w:ilvl="3">
      <w:start w:val="1"/>
      <w:numFmt w:val="upperLetter"/>
      <w:pStyle w:val="4"/>
      <w:lvlText w:val="(%4)"/>
      <w:lvlJc w:val="left"/>
      <w:pPr>
        <w:tabs>
          <w:tab w:val="left" w:pos="1418"/>
        </w:tabs>
        <w:ind w:left="1418" w:hanging="709"/>
      </w:pPr>
      <w:rPr>
        <w:b w:val="0"/>
      </w:rPr>
    </w:lvl>
    <w:lvl w:ilvl="4">
      <w:start w:val="1"/>
      <w:numFmt w:val="lowerRoman"/>
      <w:pStyle w:val="5"/>
      <w:lvlText w:val="(%5)"/>
      <w:lvlJc w:val="left"/>
      <w:pPr>
        <w:tabs>
          <w:tab w:val="left" w:pos="2126"/>
        </w:tabs>
        <w:ind w:left="2126" w:hanging="708"/>
      </w:pPr>
    </w:lvl>
    <w:lvl w:ilvl="5">
      <w:start w:val="1"/>
      <w:numFmt w:val="decimal"/>
      <w:lvlText w:val="(%6)"/>
      <w:lvlJc w:val="left"/>
      <w:pPr>
        <w:tabs>
          <w:tab w:val="left" w:pos="3544"/>
        </w:tabs>
        <w:ind w:left="3544" w:hanging="709"/>
      </w:pPr>
    </w:lvl>
    <w:lvl w:ilvl="6">
      <w:start w:val="1"/>
      <w:numFmt w:val="upperLetter"/>
      <w:lvlText w:val="(%7)"/>
      <w:lvlJc w:val="left"/>
      <w:pPr>
        <w:tabs>
          <w:tab w:val="left" w:pos="4253"/>
        </w:tabs>
        <w:ind w:left="4253" w:hanging="709"/>
      </w:pPr>
    </w:lvl>
    <w:lvl w:ilvl="7">
      <w:start w:val="1"/>
      <w:numFmt w:val="decimal"/>
      <w:lvlText w:val="(%8)"/>
      <w:lvlJc w:val="left"/>
      <w:pPr>
        <w:tabs>
          <w:tab w:val="left" w:pos="4961"/>
        </w:tabs>
        <w:ind w:left="4961" w:hanging="708"/>
      </w:pPr>
    </w:lvl>
    <w:lvl w:ilvl="8">
      <w:start w:val="1"/>
      <w:numFmt w:val="lowerRoman"/>
      <w:lvlText w:val="(%9)"/>
      <w:lvlJc w:val="left"/>
      <w:pPr>
        <w:tabs>
          <w:tab w:val="left" w:pos="5681"/>
        </w:tabs>
        <w:ind w:left="5670" w:hanging="709"/>
      </w:pPr>
    </w:lvl>
  </w:abstractNum>
  <w:abstractNum w:abstractNumId="20" w15:restartNumberingAfterBreak="0">
    <w:nsid w:val="5C382309"/>
    <w:multiLevelType w:val="multilevel"/>
    <w:tmpl w:val="D5DAA2B0"/>
    <w:lvl w:ilvl="0">
      <w:start w:val="1"/>
      <w:numFmt w:val="decimal"/>
      <w:lvlText w:val="%1."/>
      <w:lvlJc w:val="left"/>
      <w:rPr>
        <w:rFonts w:ascii="Tahoma" w:hAnsi="Tahoma"/>
        <w:b/>
        <w:i w:val="0"/>
        <w:strike w:val="0"/>
        <w:color w:val="auto"/>
        <w:sz w:val="20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/>
        <w:b/>
        <w:i w:val="0"/>
        <w:strike w:val="0"/>
        <w:color w:val="000000"/>
        <w:sz w:val="24"/>
        <w:u w:val="none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21" w15:restartNumberingAfterBreak="0">
    <w:nsid w:val="605C619B"/>
    <w:multiLevelType w:val="hybridMultilevel"/>
    <w:tmpl w:val="E5EA086E"/>
    <w:lvl w:ilvl="0" w:tplc="36DAB66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5274B62"/>
    <w:multiLevelType w:val="multilevel"/>
    <w:tmpl w:val="537E66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080" w:hanging="72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3" w15:restartNumberingAfterBreak="0">
    <w:nsid w:val="6FAB4561"/>
    <w:multiLevelType w:val="hybridMultilevel"/>
    <w:tmpl w:val="038C63F8"/>
    <w:lvl w:ilvl="0" w:tplc="A0E01C5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6B31E3"/>
    <w:multiLevelType w:val="hybridMultilevel"/>
    <w:tmpl w:val="2BD6295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/>
      </w:rPr>
    </w:lvl>
  </w:abstractNum>
  <w:abstractNum w:abstractNumId="25" w15:restartNumberingAfterBreak="0">
    <w:nsid w:val="74257353"/>
    <w:multiLevelType w:val="hybridMultilevel"/>
    <w:tmpl w:val="C5C82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DE3F26"/>
    <w:multiLevelType w:val="multilevel"/>
    <w:tmpl w:val="98D6C4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num w:numId="1">
    <w:abstractNumId w:val="3"/>
  </w:num>
  <w:num w:numId="2">
    <w:abstractNumId w:val="20"/>
  </w:num>
  <w:num w:numId="3">
    <w:abstractNumId w:val="10"/>
  </w:num>
  <w:num w:numId="4">
    <w:abstractNumId w:val="1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/>
        </w:rPr>
      </w:lvl>
    </w:lvlOverride>
  </w:num>
  <w:num w:numId="5">
    <w:abstractNumId w:val="16"/>
  </w:num>
  <w:num w:numId="6">
    <w:abstractNumId w:val="17"/>
  </w:num>
  <w:num w:numId="7">
    <w:abstractNumId w:val="7"/>
  </w:num>
  <w:num w:numId="8">
    <w:abstractNumId w:val="6"/>
  </w:num>
  <w:num w:numId="9">
    <w:abstractNumId w:val="2"/>
  </w:num>
  <w:num w:numId="10">
    <w:abstractNumId w:val="4"/>
  </w:num>
  <w:num w:numId="11">
    <w:abstractNumId w:val="14"/>
  </w:num>
  <w:num w:numId="12">
    <w:abstractNumId w:val="21"/>
  </w:num>
  <w:num w:numId="13">
    <w:abstractNumId w:val="11"/>
  </w:num>
  <w:num w:numId="14">
    <w:abstractNumId w:val="1"/>
  </w:num>
  <w:num w:numId="15">
    <w:abstractNumId w:val="5"/>
  </w:num>
  <w:num w:numId="16">
    <w:abstractNumId w:val="24"/>
  </w:num>
  <w:num w:numId="17">
    <w:abstractNumId w:val="19"/>
  </w:num>
  <w:num w:numId="18">
    <w:abstractNumId w:val="12"/>
  </w:num>
  <w:num w:numId="19">
    <w:abstractNumId w:val="8"/>
  </w:num>
  <w:num w:numId="20">
    <w:abstractNumId w:val="26"/>
  </w:num>
  <w:num w:numId="21">
    <w:abstractNumId w:val="9"/>
  </w:num>
  <w:num w:numId="22">
    <w:abstractNumId w:val="0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2"/>
  </w:num>
  <w:num w:numId="26">
    <w:abstractNumId w:val="25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2B4"/>
    <w:rsid w:val="000379EE"/>
    <w:rsid w:val="000413CF"/>
    <w:rsid w:val="000529D8"/>
    <w:rsid w:val="00057E12"/>
    <w:rsid w:val="00061A74"/>
    <w:rsid w:val="00082960"/>
    <w:rsid w:val="000B72B4"/>
    <w:rsid w:val="00195407"/>
    <w:rsid w:val="001D07BE"/>
    <w:rsid w:val="002D5C33"/>
    <w:rsid w:val="002E4BD4"/>
    <w:rsid w:val="002F1940"/>
    <w:rsid w:val="002F27C1"/>
    <w:rsid w:val="00457589"/>
    <w:rsid w:val="004B4B93"/>
    <w:rsid w:val="004D218F"/>
    <w:rsid w:val="00501E7B"/>
    <w:rsid w:val="005919D2"/>
    <w:rsid w:val="005B4D78"/>
    <w:rsid w:val="005C5A86"/>
    <w:rsid w:val="00697612"/>
    <w:rsid w:val="006C0FD3"/>
    <w:rsid w:val="006D16BA"/>
    <w:rsid w:val="00702772"/>
    <w:rsid w:val="0072472C"/>
    <w:rsid w:val="00736852"/>
    <w:rsid w:val="007B0485"/>
    <w:rsid w:val="008102F6"/>
    <w:rsid w:val="00821B8C"/>
    <w:rsid w:val="0082403F"/>
    <w:rsid w:val="008571F7"/>
    <w:rsid w:val="008C0CA2"/>
    <w:rsid w:val="00946C0A"/>
    <w:rsid w:val="009C531D"/>
    <w:rsid w:val="009D2756"/>
    <w:rsid w:val="009E30A3"/>
    <w:rsid w:val="00A07F47"/>
    <w:rsid w:val="00A64B9D"/>
    <w:rsid w:val="00A6508B"/>
    <w:rsid w:val="00AB1BA5"/>
    <w:rsid w:val="00C1015E"/>
    <w:rsid w:val="00C339E2"/>
    <w:rsid w:val="00C33B80"/>
    <w:rsid w:val="00CE41DD"/>
    <w:rsid w:val="00CE7B99"/>
    <w:rsid w:val="00D31D1A"/>
    <w:rsid w:val="00DD2D85"/>
    <w:rsid w:val="00DF77A3"/>
    <w:rsid w:val="00E4365A"/>
    <w:rsid w:val="00E5018D"/>
    <w:rsid w:val="00EF162F"/>
    <w:rsid w:val="00F51E49"/>
    <w:rsid w:val="00F71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013A"/>
  <w15:docId w15:val="{7F20645A-A72B-437E-8EB2-C3BBF2A0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pPr>
      <w:keepNext/>
      <w:keepLines/>
      <w:numPr>
        <w:numId w:val="17"/>
      </w:numPr>
      <w:spacing w:after="280" w:line="280" w:lineRule="atLeast"/>
      <w:outlineLvl w:val="0"/>
    </w:pPr>
    <w:rPr>
      <w:rFonts w:ascii="Arial" w:hAnsi="Arial"/>
      <w:sz w:val="20"/>
    </w:rPr>
  </w:style>
  <w:style w:type="paragraph" w:styleId="20">
    <w:name w:val="heading 2"/>
    <w:basedOn w:val="a"/>
    <w:next w:val="a"/>
    <w:link w:val="21"/>
    <w:qFormat/>
    <w:pPr>
      <w:keepNext/>
      <w:keepLines/>
      <w:numPr>
        <w:ilvl w:val="1"/>
        <w:numId w:val="17"/>
      </w:numPr>
      <w:spacing w:after="280" w:line="280" w:lineRule="atLeast"/>
      <w:outlineLvl w:val="1"/>
    </w:pPr>
    <w:rPr>
      <w:rFonts w:ascii="Arial" w:hAnsi="Arial"/>
      <w:sz w:val="20"/>
    </w:rPr>
  </w:style>
  <w:style w:type="paragraph" w:styleId="3">
    <w:name w:val="heading 3"/>
    <w:basedOn w:val="a"/>
    <w:next w:val="a"/>
    <w:link w:val="30"/>
    <w:qFormat/>
    <w:pPr>
      <w:keepNext/>
      <w:keepLines/>
      <w:numPr>
        <w:ilvl w:val="2"/>
        <w:numId w:val="17"/>
      </w:numPr>
      <w:spacing w:after="280" w:line="280" w:lineRule="atLeast"/>
      <w:outlineLvl w:val="2"/>
    </w:pPr>
    <w:rPr>
      <w:rFonts w:ascii="Arial" w:hAnsi="Arial"/>
      <w:sz w:val="20"/>
    </w:rPr>
  </w:style>
  <w:style w:type="paragraph" w:styleId="4">
    <w:name w:val="heading 4"/>
    <w:basedOn w:val="a"/>
    <w:next w:val="a"/>
    <w:link w:val="40"/>
    <w:qFormat/>
    <w:pPr>
      <w:keepNext/>
      <w:keepLines/>
      <w:numPr>
        <w:ilvl w:val="3"/>
        <w:numId w:val="17"/>
      </w:numPr>
      <w:spacing w:after="280" w:line="280" w:lineRule="atLeast"/>
      <w:outlineLvl w:val="3"/>
    </w:pPr>
    <w:rPr>
      <w:rFonts w:ascii="Arial" w:hAnsi="Arial"/>
      <w:sz w:val="20"/>
    </w:rPr>
  </w:style>
  <w:style w:type="paragraph" w:styleId="5">
    <w:name w:val="heading 5"/>
    <w:basedOn w:val="a"/>
    <w:next w:val="a"/>
    <w:link w:val="50"/>
    <w:qFormat/>
    <w:pPr>
      <w:keepNext/>
      <w:keepLines/>
      <w:numPr>
        <w:ilvl w:val="4"/>
        <w:numId w:val="17"/>
      </w:numPr>
      <w:spacing w:after="280" w:line="280" w:lineRule="atLeast"/>
      <w:outlineLvl w:val="4"/>
    </w:pPr>
    <w:rPr>
      <w:rFonts w:ascii="Arial" w:hAnsi="Arial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ация,Заголовок_3,Bullet_IRAO,Мой Список,AC List 01,Подпись рисунка,Table-Normal,RSHB_Table-Normal,List Paragraph1,Bullet Number,Figure_name,numbered,Bullet List,FooterText,Paragraphe de liste1,Bulletr List Paragraph,列出段落,列出段落1"/>
    <w:basedOn w:val="a"/>
    <w:link w:val="a4"/>
    <w:uiPriority w:val="34"/>
    <w:qFormat/>
    <w:pPr>
      <w:spacing w:after="0" w:line="360" w:lineRule="auto"/>
      <w:ind w:left="720" w:firstLine="567"/>
      <w:contextualSpacing/>
      <w:jc w:val="both"/>
    </w:pPr>
    <w:rPr>
      <w:rFonts w:ascii="Times New Roman" w:hAnsi="Times New Roman"/>
      <w:sz w:val="28"/>
    </w:rPr>
  </w:style>
  <w:style w:type="paragraph" w:styleId="a5">
    <w:name w:val="Balloon Text"/>
    <w:basedOn w:val="a"/>
    <w:link w:val="a6"/>
    <w:semiHidden/>
    <w:pPr>
      <w:spacing w:after="0" w:line="240" w:lineRule="auto"/>
    </w:pPr>
    <w:rPr>
      <w:rFonts w:ascii="Segoe UI" w:hAnsi="Segoe UI"/>
      <w:sz w:val="18"/>
    </w:rPr>
  </w:style>
  <w:style w:type="paragraph" w:styleId="a7">
    <w:name w:val="annotation text"/>
    <w:basedOn w:val="a"/>
    <w:link w:val="a8"/>
    <w:semiHidden/>
    <w:pPr>
      <w:spacing w:line="240" w:lineRule="auto"/>
    </w:pPr>
    <w:rPr>
      <w:sz w:val="20"/>
    </w:rPr>
  </w:style>
  <w:style w:type="paragraph" w:styleId="a9">
    <w:name w:val="annotation subject"/>
    <w:basedOn w:val="a7"/>
    <w:next w:val="a7"/>
    <w:link w:val="aa"/>
    <w:semiHidden/>
    <w:rPr>
      <w:b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АНТ Заглавная страница"/>
    <w:basedOn w:val="a"/>
    <w:link w:val="af0"/>
    <w:qFormat/>
    <w:pPr>
      <w:keepLines/>
      <w:suppressAutoHyphens/>
      <w:spacing w:after="0" w:line="240" w:lineRule="auto"/>
      <w:jc w:val="center"/>
    </w:pPr>
    <w:rPr>
      <w:rFonts w:ascii="Times New Roman" w:hAnsi="Times New Roman"/>
      <w:b/>
      <w:caps/>
      <w:sz w:val="32"/>
    </w:rPr>
  </w:style>
  <w:style w:type="character" w:styleId="af1">
    <w:name w:val="line number"/>
    <w:basedOn w:val="a0"/>
    <w:semiHidden/>
  </w:style>
  <w:style w:type="character" w:styleId="af2">
    <w:name w:val="Hyperlink"/>
    <w:rPr>
      <w:color w:val="0000FF"/>
      <w:u w:val="single"/>
    </w:rPr>
  </w:style>
  <w:style w:type="character" w:customStyle="1" w:styleId="a4">
    <w:name w:val="Абзац списка Знак"/>
    <w:aliases w:val="нумерация Знак,Заголовок_3 Знак,Bullet_IRAO Знак,Мой Список Знак,AC List 01 Знак,Подпись рисунка Знак,Table-Normal Знак,RSHB_Table-Normal Знак,List Paragraph1 Знак,Bullet Number Знак,Figure_name Знак,numbered Знак,Bullet List Знак"/>
    <w:link w:val="a3"/>
    <w:uiPriority w:val="34"/>
    <w:qFormat/>
    <w:rPr>
      <w:rFonts w:ascii="Times New Roman" w:hAnsi="Times New Roman"/>
      <w:sz w:val="28"/>
    </w:rPr>
  </w:style>
  <w:style w:type="character" w:customStyle="1" w:styleId="a6">
    <w:name w:val="Текст выноски Знак"/>
    <w:basedOn w:val="a0"/>
    <w:link w:val="a5"/>
    <w:semiHidden/>
    <w:rPr>
      <w:rFonts w:ascii="Segoe UI" w:hAnsi="Segoe UI"/>
      <w:sz w:val="18"/>
    </w:rPr>
  </w:style>
  <w:style w:type="character" w:styleId="af3">
    <w:name w:val="annotation reference"/>
    <w:basedOn w:val="a0"/>
    <w:semiHidden/>
    <w:rPr>
      <w:sz w:val="16"/>
    </w:rPr>
  </w:style>
  <w:style w:type="character" w:customStyle="1" w:styleId="a8">
    <w:name w:val="Текст примечания Знак"/>
    <w:basedOn w:val="a0"/>
    <w:link w:val="a7"/>
    <w:semiHidden/>
    <w:rPr>
      <w:sz w:val="20"/>
    </w:rPr>
  </w:style>
  <w:style w:type="character" w:customStyle="1" w:styleId="aa">
    <w:name w:val="Тема примечания Знак"/>
    <w:basedOn w:val="a8"/>
    <w:link w:val="a9"/>
    <w:semiHidden/>
    <w:rPr>
      <w:b/>
      <w:sz w:val="20"/>
    </w:rPr>
  </w:style>
  <w:style w:type="character" w:customStyle="1" w:styleId="10">
    <w:name w:val="Заголовок 1 Знак"/>
    <w:basedOn w:val="a0"/>
    <w:link w:val="1"/>
    <w:rPr>
      <w:rFonts w:ascii="Arial" w:hAnsi="Arial"/>
      <w:sz w:val="20"/>
    </w:rPr>
  </w:style>
  <w:style w:type="character" w:customStyle="1" w:styleId="21">
    <w:name w:val="Заголовок 2 Знак"/>
    <w:basedOn w:val="a0"/>
    <w:link w:val="20"/>
    <w:rPr>
      <w:rFonts w:ascii="Arial" w:hAnsi="Arial"/>
      <w:sz w:val="20"/>
    </w:rPr>
  </w:style>
  <w:style w:type="character" w:customStyle="1" w:styleId="30">
    <w:name w:val="Заголовок 3 Знак"/>
    <w:basedOn w:val="a0"/>
    <w:link w:val="3"/>
    <w:rPr>
      <w:rFonts w:ascii="Arial" w:hAnsi="Arial"/>
      <w:sz w:val="20"/>
    </w:rPr>
  </w:style>
  <w:style w:type="character" w:customStyle="1" w:styleId="40">
    <w:name w:val="Заголовок 4 Знак"/>
    <w:basedOn w:val="a0"/>
    <w:link w:val="4"/>
    <w:rPr>
      <w:rFonts w:ascii="Arial" w:hAnsi="Arial"/>
      <w:sz w:val="20"/>
    </w:rPr>
  </w:style>
  <w:style w:type="character" w:customStyle="1" w:styleId="50">
    <w:name w:val="Заголовок 5 Знак"/>
    <w:basedOn w:val="a0"/>
    <w:link w:val="5"/>
    <w:rPr>
      <w:rFonts w:ascii="Arial" w:hAnsi="Arial"/>
      <w:sz w:val="20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ae">
    <w:name w:val="Нижний колонтитул Знак"/>
    <w:basedOn w:val="a0"/>
    <w:link w:val="ad"/>
  </w:style>
  <w:style w:type="character" w:customStyle="1" w:styleId="af0">
    <w:name w:val="АНТ Заглавная страница Знак"/>
    <w:link w:val="af"/>
    <w:rPr>
      <w:rFonts w:ascii="Times New Roman" w:hAnsi="Times New Roman"/>
      <w:b/>
      <w:caps/>
      <w:sz w:val="32"/>
    </w:rPr>
  </w:style>
  <w:style w:type="character" w:customStyle="1" w:styleId="fontstyle01">
    <w:name w:val="fontstyle01"/>
    <w:basedOn w:val="a0"/>
    <w:rPr>
      <w:rFonts w:ascii="Arial" w:hAnsi="Arial"/>
      <w:b w:val="0"/>
      <w:i w:val="0"/>
      <w:color w:val="000000"/>
      <w:sz w:val="24"/>
    </w:rPr>
  </w:style>
  <w:style w:type="table" w:styleId="1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1">
    <w:name w:val="Сетка таблицы211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4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Стиль2"/>
    <w:pPr>
      <w:numPr>
        <w:numId w:val="5"/>
      </w:numPr>
    </w:pPr>
  </w:style>
  <w:style w:type="character" w:customStyle="1" w:styleId="highlight">
    <w:name w:val="highlight"/>
    <w:basedOn w:val="a0"/>
    <w:rsid w:val="009E3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2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c.ru/library/gosts_p38/gost-3181811-2012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lec.ru/library/gosts_p3/gost-3181923-2012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lec.ru/library/gosts_p3/gost-3181922-201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lec.ru/library/gosts_p38/gost-3181921-201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32582-74AC-4FE3-B7C0-41D50F58C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10</Pages>
  <Words>2751</Words>
  <Characters>15685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Arctic-energo</Company>
  <LinksUpToDate>false</LinksUpToDate>
  <CharactersWithSpaces>18400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Стариков Дмитрий Александрович</dc:creator>
  <cp:lastModifiedBy>Гончар Андрей Владимирович</cp:lastModifiedBy>
  <cp:revision>18</cp:revision>
  <dcterms:created xsi:type="dcterms:W3CDTF">2023-05-03T11:40:00Z</dcterms:created>
  <dcterms:modified xsi:type="dcterms:W3CDTF">2024-04-15T08:03:00Z</dcterms:modified>
</cp:coreProperties>
</file>